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60" w:lineRule="exact"/>
        <w:ind w:firstLine="480"/>
        <w:jc w:val="center"/>
        <w:rPr>
          <w:rFonts w:hint="eastAsia" w:ascii="黑体" w:hAnsi="黑体" w:eastAsia="黑体" w:cs="方正小标宋简体"/>
          <w:kern w:val="2"/>
          <w:sz w:val="32"/>
          <w:szCs w:val="44"/>
        </w:rPr>
      </w:pPr>
      <w:r>
        <w:rPr>
          <w:rFonts w:hint="eastAsia" w:ascii="黑体" w:hAnsi="黑体" w:eastAsia="黑体" w:cs="方正小标宋简体"/>
          <w:kern w:val="2"/>
          <w:sz w:val="32"/>
          <w:szCs w:val="44"/>
        </w:rPr>
        <w:t>目  录</w:t>
      </w:r>
    </w:p>
    <w:p>
      <w:pPr>
        <w:pStyle w:val="6"/>
        <w:widowControl/>
        <w:spacing w:before="0" w:beforeAutospacing="0" w:after="0" w:afterAutospacing="0" w:line="560" w:lineRule="exact"/>
        <w:ind w:firstLine="480"/>
        <w:jc w:val="center"/>
        <w:rPr>
          <w:rFonts w:hint="eastAsia" w:ascii="黑体" w:hAnsi="黑体" w:eastAsia="黑体" w:cs="方正小标宋简体"/>
          <w:kern w:val="2"/>
          <w:sz w:val="32"/>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 </w:t>
      </w:r>
      <w:r>
        <w:rPr>
          <w:rFonts w:hint="eastAsia" w:ascii="仿宋_GB2312" w:hAnsi="仿宋_GB2312" w:eastAsia="仿宋_GB2312" w:cs="仿宋_GB2312"/>
          <w:sz w:val="32"/>
          <w:szCs w:val="32"/>
          <w:lang w:eastAsia="zh-CN"/>
        </w:rPr>
        <w:t>墨脱县应急管理局</w:t>
      </w:r>
      <w:r>
        <w:rPr>
          <w:rFonts w:hint="eastAsia" w:ascii="仿宋_GB2312" w:hAnsi="仿宋_GB2312" w:eastAsia="仿宋_GB2312" w:cs="仿宋_GB2312"/>
          <w:sz w:val="32"/>
          <w:szCs w:val="32"/>
        </w:rPr>
        <w:t>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一、部门预算单位构成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eastAsia="zh-CN"/>
        </w:rPr>
        <w:t>墨脱县应急管理局2021</w:t>
      </w:r>
      <w:r>
        <w:rPr>
          <w:rFonts w:hint="eastAsia" w:ascii="仿宋_GB2312" w:hAnsi="仿宋_GB2312" w:eastAsia="仿宋_GB2312" w:cs="仿宋_GB2312"/>
          <w:sz w:val="32"/>
          <w:szCs w:val="32"/>
        </w:rPr>
        <w:t>年度部门预算明细表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第三部分 </w:t>
      </w:r>
      <w:r>
        <w:rPr>
          <w:rFonts w:hint="eastAsia" w:ascii="仿宋_GB2312" w:hAnsi="仿宋_GB2312" w:eastAsia="仿宋_GB2312" w:cs="仿宋_GB2312"/>
          <w:sz w:val="32"/>
          <w:szCs w:val="32"/>
          <w:lang w:eastAsia="zh-CN"/>
        </w:rPr>
        <w:t>墨脱县应急管理局2021</w:t>
      </w:r>
      <w:r>
        <w:rPr>
          <w:rFonts w:hint="eastAsia" w:ascii="仿宋_GB2312" w:hAnsi="仿宋_GB2312" w:eastAsia="仿宋_GB2312" w:cs="仿宋_GB2312"/>
          <w:sz w:val="32"/>
          <w:szCs w:val="32"/>
        </w:rPr>
        <w:t>年度部门预算数据分析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方正小标宋简体"/>
          <w:sz w:val="32"/>
          <w:szCs w:val="44"/>
        </w:rPr>
      </w:pPr>
      <w:r>
        <w:rPr>
          <w:rFonts w:hint="eastAsia" w:ascii="黑体" w:hAnsi="黑体" w:eastAsia="黑体" w:cs="方正小标宋简体"/>
          <w:sz w:val="32"/>
          <w:szCs w:val="44"/>
        </w:rPr>
        <w:t>第一部分 墨脱县</w:t>
      </w:r>
      <w:r>
        <w:rPr>
          <w:rFonts w:hint="eastAsia" w:ascii="黑体" w:hAnsi="黑体" w:eastAsia="黑体" w:cs="方正小标宋简体"/>
          <w:sz w:val="32"/>
          <w:szCs w:val="44"/>
          <w:lang w:eastAsia="zh-CN"/>
        </w:rPr>
        <w:t>应急管理</w:t>
      </w:r>
      <w:r>
        <w:rPr>
          <w:rFonts w:hint="eastAsia" w:ascii="黑体" w:hAnsi="黑体" w:eastAsia="黑体" w:cs="方正小标宋简体"/>
          <w:sz w:val="32"/>
          <w:szCs w:val="44"/>
        </w:rPr>
        <w:t>局构成情况</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小标宋简体" w:hAnsi="方正小标宋简体" w:eastAsia="方正小标宋简体" w:cs="方正小标宋简体"/>
          <w:sz w:val="32"/>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一、预算单位构成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墨脱县</w:t>
      </w:r>
      <w:r>
        <w:rPr>
          <w:rFonts w:hint="eastAsia" w:ascii="仿宋_GB2312" w:hAnsi="宋体" w:eastAsia="仿宋_GB2312"/>
          <w:sz w:val="32"/>
          <w:szCs w:val="32"/>
          <w:lang w:eastAsia="zh-CN"/>
        </w:rPr>
        <w:t>应急管理</w:t>
      </w:r>
      <w:r>
        <w:rPr>
          <w:rFonts w:hint="eastAsia" w:ascii="仿宋_GB2312" w:hAnsi="宋体" w:eastAsia="仿宋_GB2312"/>
          <w:sz w:val="32"/>
          <w:szCs w:val="32"/>
        </w:rPr>
        <w:t>局，正科级建制，为县人民政府工作部门。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宋体" w:eastAsia="黑体"/>
          <w:sz w:val="32"/>
          <w:szCs w:val="32"/>
        </w:rPr>
      </w:pPr>
      <w:r>
        <w:rPr>
          <w:rFonts w:hint="eastAsia" w:ascii="黑体" w:hAnsi="宋体" w:eastAsia="黑体"/>
          <w:sz w:val="32"/>
          <w:szCs w:val="32"/>
          <w:lang w:eastAsia="zh-CN"/>
        </w:rPr>
        <w:t>二、</w:t>
      </w:r>
      <w:r>
        <w:rPr>
          <w:rFonts w:hint="eastAsia" w:ascii="黑体" w:hAnsi="宋体" w:eastAsia="黑体"/>
          <w:sz w:val="32"/>
          <w:szCs w:val="32"/>
        </w:rPr>
        <w:t>部门职责和机构设置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负责应急管理工作，指导</w:t>
      </w:r>
      <w:r>
        <w:rPr>
          <w:rFonts w:hint="eastAsia" w:ascii="仿宋_GB2312" w:hAnsi="仿宋_GB2312" w:eastAsia="仿宋_GB2312" w:cs="仿宋_GB2312"/>
          <w:color w:val="000000"/>
          <w:sz w:val="32"/>
          <w:szCs w:val="32"/>
          <w:lang w:eastAsia="zh-CN"/>
        </w:rPr>
        <w:t>各乡（镇）</w:t>
      </w:r>
      <w:r>
        <w:rPr>
          <w:rFonts w:hint="eastAsia" w:ascii="仿宋_GB2312" w:hAnsi="仿宋_GB2312" w:eastAsia="仿宋_GB2312" w:cs="仿宋_GB2312"/>
          <w:color w:val="000000"/>
          <w:sz w:val="32"/>
          <w:szCs w:val="32"/>
        </w:rPr>
        <w:t>、各部门应对安全生产类、自然灾害类</w:t>
      </w:r>
      <w:r>
        <w:rPr>
          <w:rFonts w:hint="eastAsia" w:ascii="仿宋_GB2312" w:hAnsi="仿宋_GB2312" w:eastAsia="仿宋_GB2312" w:cs="仿宋_GB2312"/>
          <w:color w:val="000000"/>
          <w:sz w:val="32"/>
          <w:szCs w:val="32"/>
          <w:lang w:eastAsia="zh-CN"/>
        </w:rPr>
        <w:t>等突发事件</w:t>
      </w:r>
      <w:r>
        <w:rPr>
          <w:rFonts w:hint="eastAsia" w:ascii="仿宋_GB2312" w:hAnsi="仿宋_GB2312" w:eastAsia="仿宋_GB2312" w:cs="仿宋_GB2312"/>
          <w:color w:val="000000"/>
          <w:sz w:val="32"/>
          <w:szCs w:val="32"/>
        </w:rPr>
        <w:t>和综合防灾减灾救灾工作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负责安全生产综合监督管理和工矿商贸行业安全生产监督管理工作。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拟订应急管理、安全生产政策，组织编制</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应急体系建设、安全生产和综合防灾减灾规划，</w:t>
      </w:r>
      <w:r>
        <w:rPr>
          <w:rFonts w:hint="eastAsia" w:ascii="仿宋_GB2312" w:hAnsi="仿宋_GB2312" w:eastAsia="仿宋_GB2312" w:cs="仿宋_GB2312"/>
          <w:color w:val="auto"/>
          <w:sz w:val="32"/>
          <w:szCs w:val="32"/>
          <w:u w:val="none"/>
          <w:lang w:eastAsia="zh-CN"/>
        </w:rPr>
        <w:t>贯彻执行相关地方性和政府规章草案，</w:t>
      </w:r>
      <w:r>
        <w:rPr>
          <w:rFonts w:hint="eastAsia" w:ascii="仿宋_GB2312" w:hAnsi="仿宋_GB2312" w:eastAsia="仿宋_GB2312" w:cs="仿宋_GB2312"/>
          <w:color w:val="auto"/>
          <w:sz w:val="32"/>
          <w:szCs w:val="32"/>
          <w:u w:val="none"/>
        </w:rPr>
        <w:t>监督实施</w:t>
      </w:r>
      <w:r>
        <w:rPr>
          <w:rFonts w:hint="eastAsia" w:ascii="仿宋_GB2312" w:hAnsi="仿宋_GB2312" w:eastAsia="仿宋_GB2312" w:cs="仿宋_GB2312"/>
          <w:color w:val="auto"/>
          <w:sz w:val="32"/>
          <w:szCs w:val="32"/>
          <w:u w:val="none"/>
          <w:lang w:eastAsia="zh-CN"/>
        </w:rPr>
        <w:t>有关规程和标准</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指导应急预案体系建设，执行事故灾难和自然灾害分级应对制度，组织编制</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牵头建立统一的应急管理信息系统，负责信息传输渠道的规划和布局，建立监测预警和灾情报告制度，健全自然灾害信息资源获取和共享机制，依法统一发布灾情。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组织指导协调安全生产类、自然灾害类等突发事件应急救援，承担</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应对</w:t>
      </w:r>
      <w:r>
        <w:rPr>
          <w:rFonts w:hint="eastAsia" w:ascii="仿宋_GB2312" w:hAnsi="仿宋_GB2312" w:eastAsia="仿宋_GB2312" w:cs="仿宋_GB2312"/>
          <w:color w:val="000000"/>
          <w:sz w:val="32"/>
          <w:szCs w:val="32"/>
          <w:lang w:eastAsia="zh-CN"/>
        </w:rPr>
        <w:t>重大</w:t>
      </w:r>
      <w:r>
        <w:rPr>
          <w:rFonts w:hint="eastAsia" w:ascii="仿宋_GB2312" w:hAnsi="仿宋_GB2312" w:eastAsia="仿宋_GB2312" w:cs="仿宋_GB2312"/>
          <w:color w:val="000000"/>
          <w:sz w:val="32"/>
          <w:szCs w:val="32"/>
        </w:rPr>
        <w:t>灾害指挥部工作，</w:t>
      </w:r>
      <w:r>
        <w:rPr>
          <w:rFonts w:hint="eastAsia" w:ascii="仿宋_GB2312" w:hAnsi="仿宋_GB2312" w:eastAsia="仿宋_GB2312" w:cs="仿宋_GB2312"/>
          <w:color w:val="000000"/>
          <w:sz w:val="32"/>
          <w:szCs w:val="32"/>
          <w:lang w:eastAsia="zh-CN"/>
        </w:rPr>
        <w:t>建立重大灾害和突发事件的报告制度，</w:t>
      </w:r>
      <w:r>
        <w:rPr>
          <w:rFonts w:hint="eastAsia" w:ascii="仿宋_GB2312" w:hAnsi="仿宋_GB2312" w:eastAsia="仿宋_GB2312" w:cs="仿宋_GB2312"/>
          <w:color w:val="000000"/>
          <w:sz w:val="32"/>
          <w:szCs w:val="32"/>
        </w:rPr>
        <w:t>综合研判突发事件发展态势并提出应对建议，协助</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委、政府指定的负责同志组织重大灾害应急处置工作。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统一协调指挥各类应急专业队伍，建立应急协调联动机制，推进指挥平台对接，衔接解放军和武警部队参与应急救援工作。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统筹应急救援力量建设，</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消防、森林和草原火灾扑救、抗洪抢险、地震和地质灾害救援、生产安全事故救援等专业应急救援力量建设，管理综合性应急救援队伍，指导</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及社会应急救援力量建设。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负责消防工作，指导</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消防监督、火灾预防、火灾扑救等工作。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指导协调森林和草原火灾、水旱灾害、地震和地质灾害等防治工作，负责自然灾害综合监测预警工作，指导开展自然灾害综合风险评估工作。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组织协调灾害救助工作，组织指导</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灾情核查、损失评估、救灾捐赠工作，管理、分配救灾款物并监督使用。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依法行使</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安全生产综合监督管理职权，指导协调、监督检查各</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、各部门安全生产工作，组织开展安全生产</w:t>
      </w:r>
      <w:r>
        <w:rPr>
          <w:rFonts w:hint="eastAsia" w:ascii="仿宋_GB2312" w:hAnsi="仿宋_GB2312" w:eastAsia="仿宋_GB2312" w:cs="仿宋_GB2312"/>
          <w:color w:val="auto"/>
          <w:sz w:val="32"/>
          <w:szCs w:val="32"/>
          <w:u w:val="none"/>
          <w:lang w:eastAsia="zh-CN"/>
        </w:rPr>
        <w:t>督查</w:t>
      </w:r>
      <w:r>
        <w:rPr>
          <w:rFonts w:hint="eastAsia" w:ascii="仿宋_GB2312" w:hAnsi="仿宋_GB2312" w:eastAsia="仿宋_GB2312" w:cs="仿宋_GB2312"/>
          <w:color w:val="auto"/>
          <w:sz w:val="32"/>
          <w:szCs w:val="32"/>
          <w:u w:val="none"/>
        </w:rPr>
        <w:t>、考核</w:t>
      </w:r>
      <w:r>
        <w:rPr>
          <w:rFonts w:hint="eastAsia" w:ascii="仿宋_GB2312" w:hAnsi="仿宋_GB2312" w:eastAsia="仿宋_GB2312" w:cs="仿宋_GB2312"/>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auto"/>
          <w:sz w:val="32"/>
          <w:szCs w:val="32"/>
          <w:u w:val="none"/>
        </w:rPr>
        <w:t>按照属地原则，依法监督检查工矿商贸生产经营单位贯彻执行安全生产法律法规情况及其安全生产条件和有关设备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特种设备除外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、材料、劳动防护用品的安全生产管理工作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负责监督管理工矿商贸行业企业安全生产工作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依法组织并指导监督实施安全生产准入制度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依法组织指导生产安全事故调查处理，监督事故查处和责任追究落实情</w:t>
      </w:r>
      <w:r>
        <w:rPr>
          <w:rFonts w:hint="eastAsia" w:ascii="仿宋_GB2312" w:hAnsi="仿宋_GB2312" w:eastAsia="仿宋_GB2312" w:cs="仿宋_GB2312"/>
          <w:color w:val="auto"/>
          <w:sz w:val="32"/>
          <w:szCs w:val="32"/>
          <w:u w:val="none"/>
        </w:rPr>
        <w:t>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000000"/>
          <w:sz w:val="32"/>
          <w:szCs w:val="32"/>
        </w:rPr>
        <w:t>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开展应急管理方面的</w:t>
      </w:r>
      <w:r>
        <w:rPr>
          <w:rFonts w:hint="eastAsia" w:ascii="仿宋_GB2312" w:hAnsi="仿宋_GB2312" w:eastAsia="仿宋_GB2312" w:cs="仿宋_GB2312"/>
          <w:color w:val="000000"/>
          <w:sz w:val="32"/>
          <w:szCs w:val="32"/>
          <w:lang w:eastAsia="zh-CN"/>
        </w:rPr>
        <w:t>对外</w:t>
      </w:r>
      <w:r>
        <w:rPr>
          <w:rFonts w:hint="eastAsia" w:ascii="仿宋_GB2312" w:hAnsi="仿宋_GB2312" w:eastAsia="仿宋_GB2312" w:cs="仿宋_GB2312"/>
          <w:color w:val="000000"/>
          <w:sz w:val="32"/>
          <w:szCs w:val="32"/>
        </w:rPr>
        <w:t>交流与合作，组织参与安全生产类、自然灾害类等突发事件的</w:t>
      </w:r>
      <w:r>
        <w:rPr>
          <w:rFonts w:hint="eastAsia" w:ascii="仿宋_GB2312" w:hAnsi="仿宋_GB2312" w:eastAsia="仿宋_GB2312" w:cs="仿宋_GB2312"/>
          <w:color w:val="000000"/>
          <w:sz w:val="32"/>
          <w:szCs w:val="32"/>
          <w:lang w:eastAsia="zh-CN"/>
        </w:rPr>
        <w:t>县外</w:t>
      </w:r>
      <w:r>
        <w:rPr>
          <w:rFonts w:hint="eastAsia" w:ascii="仿宋_GB2312" w:hAnsi="仿宋_GB2312" w:eastAsia="仿宋_GB2312" w:cs="仿宋_GB2312"/>
          <w:color w:val="000000"/>
          <w:sz w:val="32"/>
          <w:szCs w:val="32"/>
        </w:rPr>
        <w:t>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制定应急物资储备和应急救援装备规划并组织实施，会同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粮食和物资储备局等部门建立健全应急物资信息平台和调拨制度，在救灾时统一调度。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负责应急管理、安全生产宣传教育和培训工作，组织指导应急管理、安全生产的科学技术研究、推广应用和信息化建设工作。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（二）部门机构设置</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墨脱县应急管理局无内设机构。</w:t>
      </w:r>
    </w:p>
    <w:p>
      <w:pPr>
        <w:autoSpaceDN w:val="0"/>
        <w:spacing w:line="560" w:lineRule="exact"/>
        <w:jc w:val="center"/>
        <w:rPr>
          <w:rFonts w:hint="eastAsia" w:ascii="黑体" w:hAnsi="黑体" w:eastAsia="黑体"/>
          <w:sz w:val="32"/>
          <w:szCs w:val="28"/>
        </w:rPr>
      </w:pPr>
      <w:r>
        <w:rPr>
          <w:rFonts w:hint="eastAsia" w:ascii="黑体" w:hAnsi="黑体" w:eastAsia="黑体"/>
          <w:sz w:val="32"/>
          <w:szCs w:val="28"/>
        </w:rPr>
        <w:t xml:space="preserve">第二部分 </w:t>
      </w:r>
      <w:r>
        <w:rPr>
          <w:rFonts w:hint="eastAsia" w:ascii="黑体" w:hAnsi="黑体" w:eastAsia="黑体"/>
          <w:sz w:val="32"/>
          <w:szCs w:val="28"/>
          <w:lang w:eastAsia="zh-CN"/>
        </w:rPr>
        <w:t>墨脱县应急管理局2021年</w:t>
      </w:r>
      <w:r>
        <w:rPr>
          <w:rFonts w:hint="eastAsia" w:ascii="黑体" w:hAnsi="黑体" w:eastAsia="黑体"/>
          <w:sz w:val="32"/>
          <w:szCs w:val="28"/>
        </w:rPr>
        <w:t>度部门预算明细表</w:t>
      </w:r>
    </w:p>
    <w:p>
      <w:pPr>
        <w:spacing w:line="560" w:lineRule="exact"/>
        <w:jc w:val="center"/>
        <w:rPr>
          <w:rFonts w:hint="eastAsia" w:ascii="仿宋_GB2312" w:hAnsi="仿宋_GB2312" w:eastAsia="仿宋_GB2312"/>
          <w:sz w:val="32"/>
        </w:rPr>
      </w:pPr>
      <w:r>
        <w:rPr>
          <w:rFonts w:hint="eastAsia" w:ascii="黑体" w:hAnsi="黑体" w:eastAsia="黑体"/>
          <w:sz w:val="32"/>
          <w:szCs w:val="28"/>
        </w:rPr>
        <w:t>（表格详见附件）</w:t>
      </w:r>
    </w:p>
    <w:p>
      <w:pPr>
        <w:spacing w:line="560" w:lineRule="exact"/>
        <w:jc w:val="center"/>
        <w:rPr>
          <w:rFonts w:hint="eastAsia" w:ascii="黑体" w:hAnsi="黑体" w:eastAsia="黑体" w:cs="方正小标宋简体"/>
          <w:sz w:val="32"/>
          <w:szCs w:val="44"/>
        </w:rPr>
      </w:pPr>
    </w:p>
    <w:p>
      <w:pPr>
        <w:spacing w:line="560" w:lineRule="exact"/>
        <w:jc w:val="center"/>
        <w:rPr>
          <w:rFonts w:hint="eastAsia" w:ascii="黑体" w:hAnsi="黑体" w:eastAsia="黑体" w:cs="方正小标宋简体"/>
          <w:sz w:val="32"/>
          <w:szCs w:val="44"/>
        </w:rPr>
      </w:pPr>
    </w:p>
    <w:p>
      <w:pPr>
        <w:spacing w:line="560" w:lineRule="exact"/>
        <w:jc w:val="center"/>
        <w:rPr>
          <w:rFonts w:hint="eastAsia" w:ascii="黑体" w:hAnsi="黑体" w:eastAsia="黑体" w:cs="方正小标宋简体"/>
          <w:sz w:val="32"/>
          <w:szCs w:val="44"/>
        </w:rPr>
      </w:pPr>
    </w:p>
    <w:p>
      <w:pPr>
        <w:spacing w:line="560" w:lineRule="exact"/>
        <w:jc w:val="both"/>
        <w:rPr>
          <w:rFonts w:hint="eastAsia" w:ascii="黑体" w:hAnsi="黑体" w:eastAsia="黑体" w:cs="方正小标宋简体"/>
          <w:sz w:val="32"/>
          <w:szCs w:val="44"/>
        </w:rPr>
      </w:pPr>
    </w:p>
    <w:p>
      <w:pPr>
        <w:pStyle w:val="2"/>
        <w:rPr>
          <w:rFonts w:hint="eastAsia" w:ascii="黑体" w:hAnsi="黑体" w:eastAsia="黑体" w:cs="方正小标宋简体"/>
          <w:sz w:val="32"/>
          <w:szCs w:val="44"/>
        </w:rPr>
      </w:pPr>
    </w:p>
    <w:p>
      <w:pPr>
        <w:pStyle w:val="2"/>
        <w:rPr>
          <w:rFonts w:hint="eastAsia" w:ascii="黑体" w:hAnsi="黑体" w:eastAsia="黑体" w:cs="方正小标宋简体"/>
          <w:sz w:val="32"/>
          <w:szCs w:val="44"/>
        </w:rPr>
      </w:pPr>
    </w:p>
    <w:p>
      <w:pPr>
        <w:spacing w:line="560" w:lineRule="exact"/>
        <w:jc w:val="center"/>
        <w:rPr>
          <w:rFonts w:hint="eastAsia" w:ascii="黑体" w:hAnsi="黑体" w:eastAsia="黑体" w:cs="方正小标宋简体"/>
          <w:sz w:val="32"/>
          <w:szCs w:val="44"/>
        </w:rPr>
      </w:pPr>
      <w:r>
        <w:rPr>
          <w:rFonts w:hint="eastAsia" w:ascii="黑体" w:hAnsi="黑体" w:eastAsia="黑体" w:cs="方正小标宋简体"/>
          <w:sz w:val="32"/>
          <w:szCs w:val="44"/>
        </w:rPr>
        <w:t xml:space="preserve">第三部分  </w:t>
      </w:r>
      <w:r>
        <w:rPr>
          <w:rFonts w:hint="eastAsia" w:ascii="黑体" w:hAnsi="黑体" w:eastAsia="黑体" w:cs="方正小标宋简体"/>
          <w:sz w:val="32"/>
          <w:szCs w:val="44"/>
          <w:lang w:eastAsia="zh-CN" w:bidi="bo-CN"/>
        </w:rPr>
        <w:t>墨脱县应急管理局</w:t>
      </w:r>
      <w:r>
        <w:rPr>
          <w:rFonts w:hint="eastAsia" w:ascii="黑体" w:hAnsi="黑体" w:eastAsia="黑体" w:cs="方正小标宋简体"/>
          <w:sz w:val="32"/>
          <w:szCs w:val="44"/>
          <w:lang w:eastAsia="zh-CN"/>
        </w:rPr>
        <w:t>2021年</w:t>
      </w:r>
      <w:r>
        <w:rPr>
          <w:rFonts w:hint="eastAsia" w:ascii="黑体" w:hAnsi="黑体" w:eastAsia="黑体" w:cs="方正小标宋简体"/>
          <w:sz w:val="32"/>
          <w:szCs w:val="44"/>
        </w:rPr>
        <w:t>度预算情况说明</w:t>
      </w:r>
    </w:p>
    <w:p>
      <w:pPr>
        <w:spacing w:line="560" w:lineRule="exact"/>
        <w:jc w:val="center"/>
        <w:rPr>
          <w:rFonts w:hint="eastAsia" w:ascii="黑体" w:hAnsi="宋体" w:eastAsia="黑体"/>
          <w:sz w:val="48"/>
          <w:szCs w:val="48"/>
        </w:rPr>
      </w:pPr>
    </w:p>
    <w:p>
      <w:pPr>
        <w:numPr>
          <w:ilvl w:val="0"/>
          <w:numId w:val="1"/>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一般公共预算当年拨款规模变化情况</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286.99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38.34万元，经费增加的主要原因是由于职工晋职晋档，按规定发放的工资及补贴增加及项目经费增加</w:t>
      </w:r>
      <w:r>
        <w:rPr>
          <w:rFonts w:hint="eastAsia" w:ascii="仿宋_GB2312" w:hAnsi="仿宋_GB2312" w:eastAsia="仿宋_GB2312" w:cs="仿宋_GB2312"/>
          <w:sz w:val="32"/>
          <w:szCs w:val="32"/>
        </w:rPr>
        <w:t>。</w:t>
      </w:r>
    </w:p>
    <w:p>
      <w:pPr>
        <w:numPr>
          <w:ilvl w:val="0"/>
          <w:numId w:val="0"/>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应急管理局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2021</w:t>
      </w:r>
      <w:r>
        <w:rPr>
          <w:rFonts w:hint="eastAsia" w:ascii="仿宋_GB2312" w:hAnsi="仿宋_GB2312" w:eastAsia="仿宋_GB2312" w:cs="仿宋_GB2312"/>
          <w:b/>
          <w:bCs/>
          <w:sz w:val="32"/>
          <w:szCs w:val="32"/>
        </w:rPr>
        <w:t>年支出预算情况说明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应急管理局2021年</w:t>
      </w:r>
      <w:r>
        <w:rPr>
          <w:rFonts w:hint="eastAsia" w:ascii="仿宋_GB2312" w:hAnsi="仿宋_GB2312" w:eastAsia="仿宋_GB2312" w:cs="仿宋_GB2312"/>
          <w:sz w:val="32"/>
          <w:szCs w:val="32"/>
          <w:lang w:val="en-US" w:eastAsia="zh-CN"/>
        </w:rPr>
        <w:t>预算支出为286.99万元，其中：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185.71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占64.71%；</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101.28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占35.29%</w:t>
      </w:r>
      <w:r>
        <w:rPr>
          <w:rFonts w:hint="eastAsia" w:ascii="仿宋_GB2312" w:hAnsi="仿宋_GB2312" w:eastAsia="仿宋_GB2312" w:cs="仿宋_GB2312"/>
          <w:sz w:val="32"/>
          <w:szCs w:val="32"/>
        </w:rPr>
        <w:t>。</w:t>
      </w:r>
    </w:p>
    <w:p>
      <w:pPr>
        <w:numPr>
          <w:ilvl w:val="0"/>
          <w:numId w:val="0"/>
        </w:numPr>
        <w:spacing w:line="56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三、2021年一般公共预算当年拨款具体使用情况</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1.社会保障和就业支出（类）行政事业单位养老支出（款）机关事业单位基本养老保险缴费支出（项）2021年预算支出为17.62万元。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2.社会保障和就业支出（类）财政对其他社会保险基金的补助（款）财政对失业保险基金的补助（项）2021年预算支出为0.06万元。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3.社会保障和就业支出（类）财政对其他社会保险基金的补助（款）财政对工伤保险基金的补助（项）2021年预算支出为0.22万元。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4.卫生健康支出（类）行政事业单位医疗（款）公务员医疗补助（项）2021年预算支出为3.3万元。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5.卫生健康支出（类）财政对基本医疗保险基金的补助（款）财政对职工基本医疗保险基金的补助（项）2021年预算支出为8.81万元。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6.住房保障支出（类）住房改革支出（款）住房公积金（项）2021年预算支出为14.63万元。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7.灾害防治及应急管理支出（类）应急管理事务（款）行政运行（项）2021年预算支出为141.07万元。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8.灾害防治及应急管理支出（类）应急管理事务（款）安全监管（项）2021年预算支出为89.28万元。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9.灾害防治及应急管理支出（类）应急管理事务（款）应急救援（项）2021年预算支出为5万元。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10.灾害防治及应急管理支出（类）应急管理事务（款）应急管理（项）2021年预算支出为5万元。</w:t>
      </w:r>
    </w:p>
    <w:p>
      <w:pPr>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11.灾害防治及应急管理支出（类）应急管理事务（款）其他应急管理支出（项）2021年预算支出为5万元。</w:t>
      </w:r>
    </w:p>
    <w:p>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四、2021年一般公共预算基本支出情况说明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应急管理局2021年一般公共预算基本支出为185.71万元，其中：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人员经费174.06万元，主要包括：基本工资、津贴补贴、奖金、机关事业单位基本养老保险缴费、职工基本医疗保险缴费、公务员医疗补助缴费、其他社会保障缴费、住房公积金、休假探亲费、未休假人员补助；</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公用经费11.65万元，主要包括：办公费、印刷费、邮电费、差旅费、培训费、公务接待费、工会经费、福利费、公务用车运行维护费、其他商品和服务支出。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“三公”经费财政拨款情况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2021年应急管理局</w:t>
      </w:r>
      <w:r>
        <w:rPr>
          <w:rFonts w:hint="eastAsia" w:ascii="仿宋_GB2312" w:hAnsi="仿宋_GB2312" w:eastAsia="仿宋_GB2312" w:cs="仿宋_GB2312"/>
          <w:sz w:val="32"/>
          <w:szCs w:val="32"/>
        </w:rPr>
        <w:t>公务接待费预算为0.46万元，公务用车运行维护费2.28万元,公务用车购置费0.00万元，因公出国（境）0.00万元，</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增加了</w:t>
      </w:r>
      <w:r>
        <w:rPr>
          <w:rFonts w:hint="eastAsia" w:ascii="仿宋_GB2312" w:hAnsi="仿宋_GB2312" w:eastAsia="仿宋_GB2312" w:cs="仿宋_GB2312"/>
          <w:sz w:val="32"/>
          <w:szCs w:val="32"/>
          <w:lang w:val="en-US" w:eastAsia="zh-CN"/>
        </w:rPr>
        <w:t>0.38万元</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主要是由于人员增加，按规定提取的三公经费增加</w:t>
      </w:r>
      <w:r>
        <w:rPr>
          <w:rFonts w:hint="eastAsia" w:ascii="仿宋" w:hAnsi="仿宋" w:eastAsia="仿宋" w:cs="仿宋"/>
          <w:sz w:val="32"/>
          <w:szCs w:val="32"/>
        </w:rPr>
        <w:t>。</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2021年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应急管理局2021年无政府性基金收入与支出。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、政府采购情况说明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未单独安排政府采购预算，主要用于办公用品、办公设备等采购。</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、国有资产占有使用情况说明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12月31日，本单位共有车辆1辆，为执法执勤用车，</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年部门预算未安排购置车辆。</w:t>
      </w:r>
    </w:p>
    <w:p>
      <w:pPr>
        <w:numPr>
          <w:ilvl w:val="0"/>
          <w:numId w:val="2"/>
        </w:num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预算绩效情况说明。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年部门预算编制要求，按时完成部门年初预算编制工作、编制过程中、认真核实单位实际财政供养人数和单位实有编制情况，准确编制人员经费和公用经费，做到精细化项目资金预算范围和科目、及时上报财政。</w:t>
      </w:r>
    </w:p>
    <w:p>
      <w:pPr>
        <w:widowControl w:val="0"/>
        <w:numPr>
          <w:ilvl w:val="0"/>
          <w:numId w:val="0"/>
        </w:numPr>
        <w:spacing w:line="560" w:lineRule="exact"/>
        <w:jc w:val="both"/>
        <w:rPr>
          <w:rFonts w:hint="eastAsia" w:ascii="仿宋_GB2312" w:hAnsi="仿宋_GB2312" w:eastAsia="仿宋_GB2312" w:cs="仿宋_GB2312"/>
          <w:sz w:val="32"/>
          <w:szCs w:val="32"/>
        </w:rPr>
      </w:pPr>
    </w:p>
    <w:p>
      <w:pPr>
        <w:widowControl w:val="0"/>
        <w:numPr>
          <w:ilvl w:val="0"/>
          <w:numId w:val="0"/>
        </w:numPr>
        <w:spacing w:line="560" w:lineRule="exact"/>
        <w:jc w:val="both"/>
        <w:rPr>
          <w:rFonts w:hint="eastAsia" w:ascii="仿宋_GB2312" w:hAnsi="仿宋_GB2312" w:eastAsia="仿宋_GB2312" w:cs="仿宋_GB2312"/>
          <w:sz w:val="32"/>
          <w:szCs w:val="32"/>
        </w:rPr>
      </w:pPr>
    </w:p>
    <w:p>
      <w:pPr>
        <w:widowControl w:val="0"/>
        <w:numPr>
          <w:ilvl w:val="0"/>
          <w:numId w:val="0"/>
        </w:numPr>
        <w:tabs>
          <w:tab w:val="left" w:pos="2664"/>
        </w:tabs>
        <w:spacing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pStyle w:val="2"/>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p>
    <w:p>
      <w:pPr>
        <w:spacing w:line="560" w:lineRule="exact"/>
        <w:jc w:val="center"/>
        <w:rPr>
          <w:rFonts w:hint="eastAsia" w:ascii="黑体" w:hAnsi="黑体" w:eastAsia="黑体" w:cs="方正小标宋简体"/>
          <w:sz w:val="32"/>
          <w:szCs w:val="44"/>
        </w:rPr>
      </w:pPr>
      <w:r>
        <w:rPr>
          <w:rFonts w:hint="eastAsia" w:ascii="黑体" w:hAnsi="黑体" w:eastAsia="黑体" w:cs="方正小标宋简体"/>
          <w:sz w:val="32"/>
          <w:szCs w:val="44"/>
        </w:rPr>
        <w:t>第四部分 名词解释</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一、财政拨款，是指县级财政当年拨付的资金。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二、事业收入，是指事业单位开展业务活动取得的收入。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三、上级补助收入，指事业单位收到上级单位拨入的非财政补助资金。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灾害防治及应急管理支出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应急管理事务（款）行政运行（项）：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应急管理局行政单位正常运转的基本支出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灾害防治及应急管理支出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应急管理事务（款）安全监管（项）：指应急管理局用于巡视道路、安全值班等方面的支出。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contextualSpacing/>
        <w:rPr>
          <w:rFonts w:hint="eastAsia" w:ascii="仿宋_GB2312" w:hAnsi="仿宋_GB2312" w:eastAsia="仿宋_GB2312" w:cs="仿宋_GB2312"/>
          <w:color w:val="FF0000"/>
          <w:sz w:val="32"/>
          <w:szCs w:val="32"/>
          <w:lang w:bidi="bo-CN"/>
        </w:rPr>
      </w:pPr>
    </w:p>
    <w:p>
      <w:pPr>
        <w:tabs>
          <w:tab w:val="left" w:pos="3570"/>
        </w:tabs>
        <w:spacing w:line="560" w:lineRule="exact"/>
        <w:rPr>
          <w:rFonts w:hint="eastAsia" w:ascii="仿宋_GB2312" w:hAnsi="仿宋_GB2312" w:eastAsia="仿宋_GB2312" w:cs="仿宋_GB2312"/>
          <w:sz w:val="13"/>
          <w:szCs w:val="13"/>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6423"/>
    <w:multiLevelType w:val="singleLevel"/>
    <w:tmpl w:val="26846423"/>
    <w:lvl w:ilvl="0" w:tentative="0">
      <w:start w:val="8"/>
      <w:numFmt w:val="chineseCounting"/>
      <w:suff w:val="nothing"/>
      <w:lvlText w:val="%1、"/>
      <w:lvlJc w:val="left"/>
      <w:rPr>
        <w:rFonts w:hint="eastAsia"/>
      </w:rPr>
    </w:lvl>
  </w:abstractNum>
  <w:abstractNum w:abstractNumId="1">
    <w:nsid w:val="446203DB"/>
    <w:multiLevelType w:val="singleLevel"/>
    <w:tmpl w:val="446203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323C2"/>
    <w:rsid w:val="302F1A49"/>
    <w:rsid w:val="3A5323C2"/>
    <w:rsid w:val="6DF7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2020-04-09T08:35:00Z</dcterms:created>
  <dc:creator>Administrator</dc:creator>
  <cp:lastModifiedBy>Administrator</cp:lastModifiedBy>
  <dcterms:modified xsi:type="dcterms:W3CDTF">2021-01-28T04:29:19Z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