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lang w:val="en-US" w:eastAsia="zh-CN"/>
        </w:rPr>
      </w:pPr>
      <w:bookmarkStart w:id="0" w:name="_Toc4764"/>
      <w:bookmarkStart w:id="1" w:name="_Toc11401"/>
      <w:bookmarkStart w:id="2" w:name="_Toc15781"/>
      <w:r>
        <w:rPr>
          <w:rFonts w:hint="eastAsia" w:asciiTheme="majorEastAsia" w:hAnsiTheme="majorEastAsia" w:eastAsiaTheme="majorEastAsia" w:cstheme="majorEastAsia"/>
          <w:b/>
          <w:bCs/>
          <w:sz w:val="44"/>
          <w:szCs w:val="44"/>
          <w:lang w:val="en-US" w:eastAsia="zh-CN"/>
        </w:rPr>
        <w:t>墨脱县医疗保障局2024年度部门决算</w:t>
      </w:r>
    </w:p>
    <w:p>
      <w:pPr>
        <w:spacing w:line="578" w:lineRule="exact"/>
        <w:jc w:val="center"/>
        <w:rPr>
          <w:rFonts w:hint="default"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公开报告</w:t>
      </w:r>
      <w:bookmarkEnd w:id="0"/>
      <w:bookmarkEnd w:id="1"/>
    </w:p>
    <w:sdt>
      <w:sdtPr>
        <w:rPr>
          <w:rFonts w:ascii="宋体" w:hAnsi="宋体" w:eastAsia="宋体" w:cs="Times New Roman"/>
          <w:kern w:val="2"/>
          <w:sz w:val="21"/>
          <w:szCs w:val="24"/>
          <w:lang w:val="en-US" w:eastAsia="zh-CN" w:bidi="ar-SA"/>
        </w:rPr>
        <w:id w:val="147460169"/>
        <w15:color w:val="DBDBDB"/>
        <w:docPartObj>
          <w:docPartGallery w:val="Table of Contents"/>
          <w:docPartUnique/>
        </w:docPartObj>
      </w:sdtPr>
      <w:sdtEndPr>
        <w:rPr>
          <w:rFonts w:ascii="宋体" w:hAnsi="宋体" w:eastAsia="宋体" w:cs="Times New Roman"/>
          <w:b/>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rPr>
          </w:pPr>
          <w:r>
            <w:rPr>
              <w:rFonts w:hint="eastAsia" w:ascii="黑体" w:hAnsi="黑体" w:eastAsia="黑体" w:cs="黑体"/>
              <w:sz w:val="36"/>
              <w:szCs w:val="36"/>
            </w:rPr>
            <w:t>目</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录</w:t>
          </w:r>
        </w:p>
        <w:p>
          <w:pPr>
            <w:pStyle w:val="6"/>
            <w:tabs>
              <w:tab w:val="right" w:leader="dot" w:pos="8845"/>
            </w:tabs>
            <w:rPr>
              <w:sz w:val="32"/>
              <w:szCs w:val="40"/>
            </w:rPr>
          </w:pPr>
          <w:r>
            <w:rPr>
              <w:sz w:val="28"/>
              <w:szCs w:val="28"/>
            </w:rPr>
            <w:fldChar w:fldCharType="begin"/>
          </w:r>
          <w:r>
            <w:rPr>
              <w:sz w:val="28"/>
              <w:szCs w:val="28"/>
            </w:rPr>
            <w:instrText xml:space="preserve">TOC \o "1-2" \h \u </w:instrText>
          </w:r>
          <w:r>
            <w:rPr>
              <w:sz w:val="28"/>
              <w:szCs w:val="28"/>
            </w:rPr>
            <w:fldChar w:fldCharType="separate"/>
          </w:r>
          <w:r>
            <w:rPr>
              <w:sz w:val="32"/>
              <w:szCs w:val="44"/>
            </w:rPr>
            <w:fldChar w:fldCharType="begin"/>
          </w:r>
          <w:r>
            <w:rPr>
              <w:sz w:val="32"/>
              <w:szCs w:val="44"/>
            </w:rPr>
            <w:instrText xml:space="preserve"> HYPERLINK \l _Toc11558 </w:instrText>
          </w:r>
          <w:r>
            <w:rPr>
              <w:sz w:val="32"/>
              <w:szCs w:val="44"/>
            </w:rPr>
            <w:fldChar w:fldCharType="separate"/>
          </w:r>
          <w:r>
            <w:rPr>
              <w:rFonts w:hint="eastAsia" w:ascii="黑体" w:hAnsi="黑体" w:eastAsia="黑体" w:cs="黑体"/>
              <w:sz w:val="32"/>
              <w:szCs w:val="48"/>
            </w:rPr>
            <w:t xml:space="preserve">第一部分 </w:t>
          </w:r>
          <w:r>
            <w:rPr>
              <w:rFonts w:hint="eastAsia" w:ascii="黑体" w:hAnsi="黑体" w:eastAsia="黑体" w:cs="黑体"/>
              <w:sz w:val="32"/>
              <w:szCs w:val="48"/>
              <w:lang w:val="en-US" w:eastAsia="zh-CN"/>
            </w:rPr>
            <w:t>基本情况</w:t>
          </w:r>
          <w:r>
            <w:rPr>
              <w:sz w:val="32"/>
              <w:szCs w:val="40"/>
            </w:rPr>
            <w:tab/>
          </w:r>
          <w:r>
            <w:rPr>
              <w:sz w:val="32"/>
              <w:szCs w:val="40"/>
            </w:rPr>
            <w:fldChar w:fldCharType="begin"/>
          </w:r>
          <w:r>
            <w:rPr>
              <w:sz w:val="32"/>
              <w:szCs w:val="40"/>
            </w:rPr>
            <w:instrText xml:space="preserve"> PAGEREF _Toc11558 \h </w:instrText>
          </w:r>
          <w:r>
            <w:rPr>
              <w:sz w:val="32"/>
              <w:szCs w:val="40"/>
            </w:rPr>
            <w:fldChar w:fldCharType="separate"/>
          </w:r>
          <w:r>
            <w:rPr>
              <w:sz w:val="32"/>
              <w:szCs w:val="40"/>
            </w:rPr>
            <w:t>2</w:t>
          </w:r>
          <w:r>
            <w:rPr>
              <w:sz w:val="32"/>
              <w:szCs w:val="40"/>
            </w:rPr>
            <w:fldChar w:fldCharType="end"/>
          </w:r>
          <w:r>
            <w:rPr>
              <w:sz w:val="32"/>
              <w:szCs w:val="44"/>
            </w:rPr>
            <w:fldChar w:fldCharType="end"/>
          </w:r>
        </w:p>
        <w:p>
          <w:pPr>
            <w:pStyle w:val="7"/>
            <w:tabs>
              <w:tab w:val="right" w:leader="dot" w:pos="8845"/>
            </w:tabs>
            <w:rPr>
              <w:sz w:val="32"/>
              <w:szCs w:val="40"/>
            </w:rPr>
          </w:pPr>
          <w:r>
            <w:rPr>
              <w:sz w:val="32"/>
              <w:szCs w:val="44"/>
            </w:rPr>
            <w:fldChar w:fldCharType="begin"/>
          </w:r>
          <w:r>
            <w:rPr>
              <w:sz w:val="32"/>
              <w:szCs w:val="44"/>
            </w:rPr>
            <w:instrText xml:space="preserve"> HYPERLINK \l _Toc29816 </w:instrText>
          </w:r>
          <w:r>
            <w:rPr>
              <w:sz w:val="32"/>
              <w:szCs w:val="44"/>
            </w:rPr>
            <w:fldChar w:fldCharType="separate"/>
          </w:r>
          <w:r>
            <w:rPr>
              <w:rFonts w:hint="eastAsia" w:ascii="楷体_GB2312" w:hAnsi="楷体_GB2312" w:eastAsia="楷体_GB2312" w:cs="楷体_GB2312"/>
              <w:sz w:val="32"/>
              <w:szCs w:val="48"/>
            </w:rPr>
            <w:t>一、部门</w:t>
          </w:r>
          <w:r>
            <w:rPr>
              <w:rFonts w:hint="eastAsia" w:ascii="楷体_GB2312" w:hAnsi="楷体_GB2312" w:eastAsia="楷体_GB2312" w:cs="楷体_GB2312"/>
              <w:sz w:val="32"/>
              <w:szCs w:val="48"/>
              <w:lang w:eastAsia="zh-CN"/>
            </w:rPr>
            <w:t>（</w:t>
          </w:r>
          <w:r>
            <w:rPr>
              <w:rFonts w:hint="eastAsia" w:ascii="楷体_GB2312" w:hAnsi="楷体_GB2312" w:eastAsia="楷体_GB2312" w:cs="楷体_GB2312"/>
              <w:sz w:val="32"/>
              <w:szCs w:val="48"/>
              <w:lang w:val="en-US" w:eastAsia="zh-CN"/>
            </w:rPr>
            <w:t>单位）职责</w:t>
          </w:r>
          <w:r>
            <w:rPr>
              <w:sz w:val="32"/>
              <w:szCs w:val="40"/>
            </w:rPr>
            <w:tab/>
          </w:r>
          <w:r>
            <w:rPr>
              <w:sz w:val="32"/>
              <w:szCs w:val="40"/>
            </w:rPr>
            <w:fldChar w:fldCharType="begin"/>
          </w:r>
          <w:r>
            <w:rPr>
              <w:sz w:val="32"/>
              <w:szCs w:val="40"/>
            </w:rPr>
            <w:instrText xml:space="preserve"> PAGEREF _Toc29816 \h </w:instrText>
          </w:r>
          <w:r>
            <w:rPr>
              <w:sz w:val="32"/>
              <w:szCs w:val="40"/>
            </w:rPr>
            <w:fldChar w:fldCharType="separate"/>
          </w:r>
          <w:r>
            <w:rPr>
              <w:sz w:val="32"/>
              <w:szCs w:val="40"/>
            </w:rPr>
            <w:t>2</w:t>
          </w:r>
          <w:r>
            <w:rPr>
              <w:sz w:val="32"/>
              <w:szCs w:val="40"/>
            </w:rPr>
            <w:fldChar w:fldCharType="end"/>
          </w:r>
          <w:r>
            <w:rPr>
              <w:sz w:val="32"/>
              <w:szCs w:val="44"/>
            </w:rPr>
            <w:fldChar w:fldCharType="end"/>
          </w:r>
        </w:p>
        <w:p>
          <w:pPr>
            <w:pStyle w:val="7"/>
            <w:tabs>
              <w:tab w:val="right" w:leader="dot" w:pos="8845"/>
            </w:tabs>
            <w:rPr>
              <w:sz w:val="32"/>
              <w:szCs w:val="40"/>
            </w:rPr>
          </w:pPr>
          <w:r>
            <w:rPr>
              <w:sz w:val="32"/>
              <w:szCs w:val="44"/>
            </w:rPr>
            <w:fldChar w:fldCharType="begin"/>
          </w:r>
          <w:r>
            <w:rPr>
              <w:sz w:val="32"/>
              <w:szCs w:val="44"/>
            </w:rPr>
            <w:instrText xml:space="preserve"> HYPERLINK \l _Toc22707 </w:instrText>
          </w:r>
          <w:r>
            <w:rPr>
              <w:sz w:val="32"/>
              <w:szCs w:val="44"/>
            </w:rPr>
            <w:fldChar w:fldCharType="separate"/>
          </w:r>
          <w:r>
            <w:rPr>
              <w:rFonts w:hint="eastAsia" w:ascii="楷体_GB2312" w:hAnsi="楷体_GB2312" w:eastAsia="楷体_GB2312" w:cs="楷体_GB2312"/>
              <w:sz w:val="32"/>
              <w:szCs w:val="48"/>
            </w:rPr>
            <w:t>二、</w:t>
          </w:r>
          <w:r>
            <w:rPr>
              <w:rFonts w:hint="eastAsia" w:ascii="楷体_GB2312" w:hAnsi="楷体_GB2312" w:eastAsia="楷体_GB2312" w:cs="楷体_GB2312"/>
              <w:sz w:val="32"/>
              <w:szCs w:val="48"/>
              <w:lang w:val="en-US" w:eastAsia="zh-CN"/>
            </w:rPr>
            <w:t>机构设置</w:t>
          </w:r>
          <w:r>
            <w:rPr>
              <w:sz w:val="32"/>
              <w:szCs w:val="40"/>
            </w:rPr>
            <w:tab/>
          </w:r>
          <w:r>
            <w:rPr>
              <w:sz w:val="32"/>
              <w:szCs w:val="40"/>
            </w:rPr>
            <w:fldChar w:fldCharType="begin"/>
          </w:r>
          <w:r>
            <w:rPr>
              <w:sz w:val="32"/>
              <w:szCs w:val="40"/>
            </w:rPr>
            <w:instrText xml:space="preserve"> PAGEREF _Toc22707 \h </w:instrText>
          </w:r>
          <w:r>
            <w:rPr>
              <w:sz w:val="32"/>
              <w:szCs w:val="40"/>
            </w:rPr>
            <w:fldChar w:fldCharType="separate"/>
          </w:r>
          <w:r>
            <w:rPr>
              <w:sz w:val="32"/>
              <w:szCs w:val="40"/>
            </w:rPr>
            <w:t>3</w:t>
          </w:r>
          <w:r>
            <w:rPr>
              <w:sz w:val="32"/>
              <w:szCs w:val="40"/>
            </w:rPr>
            <w:fldChar w:fldCharType="end"/>
          </w:r>
          <w:r>
            <w:rPr>
              <w:sz w:val="32"/>
              <w:szCs w:val="44"/>
            </w:rPr>
            <w:fldChar w:fldCharType="end"/>
          </w:r>
        </w:p>
        <w:p>
          <w:pPr>
            <w:pStyle w:val="6"/>
            <w:tabs>
              <w:tab w:val="right" w:leader="dot" w:pos="8845"/>
            </w:tabs>
            <w:rPr>
              <w:sz w:val="32"/>
              <w:szCs w:val="40"/>
            </w:rPr>
          </w:pPr>
          <w:r>
            <w:rPr>
              <w:sz w:val="32"/>
              <w:szCs w:val="44"/>
            </w:rPr>
            <w:fldChar w:fldCharType="begin"/>
          </w:r>
          <w:r>
            <w:rPr>
              <w:sz w:val="32"/>
              <w:szCs w:val="44"/>
            </w:rPr>
            <w:instrText xml:space="preserve"> HYPERLINK \l _Toc31833 </w:instrText>
          </w:r>
          <w:r>
            <w:rPr>
              <w:sz w:val="32"/>
              <w:szCs w:val="44"/>
            </w:rPr>
            <w:fldChar w:fldCharType="separate"/>
          </w:r>
          <w:r>
            <w:rPr>
              <w:rFonts w:hint="eastAsia" w:ascii="黑体" w:hAnsi="黑体" w:eastAsia="黑体" w:cs="黑体"/>
              <w:sz w:val="32"/>
              <w:szCs w:val="48"/>
            </w:rPr>
            <w:t xml:space="preserve">第二部分 </w:t>
          </w:r>
          <w:r>
            <w:rPr>
              <w:rFonts w:hint="eastAsia" w:ascii="黑体" w:hAnsi="黑体" w:eastAsia="黑体" w:cs="黑体"/>
              <w:sz w:val="32"/>
              <w:szCs w:val="48"/>
              <w:lang w:val="en-US" w:eastAsia="zh-CN"/>
            </w:rPr>
            <w:t>2024年度部门决算公开表</w:t>
          </w:r>
          <w:r>
            <w:rPr>
              <w:sz w:val="32"/>
              <w:szCs w:val="40"/>
            </w:rPr>
            <w:tab/>
          </w:r>
          <w:r>
            <w:rPr>
              <w:sz w:val="32"/>
              <w:szCs w:val="40"/>
            </w:rPr>
            <w:fldChar w:fldCharType="begin"/>
          </w:r>
          <w:r>
            <w:rPr>
              <w:sz w:val="32"/>
              <w:szCs w:val="40"/>
            </w:rPr>
            <w:instrText xml:space="preserve"> PAGEREF _Toc31833 \h </w:instrText>
          </w:r>
          <w:r>
            <w:rPr>
              <w:sz w:val="32"/>
              <w:szCs w:val="40"/>
            </w:rPr>
            <w:fldChar w:fldCharType="separate"/>
          </w:r>
          <w:r>
            <w:rPr>
              <w:sz w:val="32"/>
              <w:szCs w:val="40"/>
            </w:rPr>
            <w:t>4</w:t>
          </w:r>
          <w:r>
            <w:rPr>
              <w:sz w:val="32"/>
              <w:szCs w:val="40"/>
            </w:rPr>
            <w:fldChar w:fldCharType="end"/>
          </w:r>
          <w:r>
            <w:rPr>
              <w:sz w:val="32"/>
              <w:szCs w:val="44"/>
            </w:rPr>
            <w:fldChar w:fldCharType="end"/>
          </w:r>
        </w:p>
        <w:p>
          <w:pPr>
            <w:pStyle w:val="6"/>
            <w:tabs>
              <w:tab w:val="right" w:leader="dot" w:pos="8845"/>
            </w:tabs>
            <w:rPr>
              <w:sz w:val="32"/>
              <w:szCs w:val="40"/>
            </w:rPr>
          </w:pPr>
          <w:r>
            <w:rPr>
              <w:sz w:val="32"/>
              <w:szCs w:val="44"/>
            </w:rPr>
            <w:fldChar w:fldCharType="begin"/>
          </w:r>
          <w:r>
            <w:rPr>
              <w:sz w:val="32"/>
              <w:szCs w:val="44"/>
            </w:rPr>
            <w:instrText xml:space="preserve"> HYPERLINK \l _Toc25491 </w:instrText>
          </w:r>
          <w:r>
            <w:rPr>
              <w:sz w:val="32"/>
              <w:szCs w:val="44"/>
            </w:rPr>
            <w:fldChar w:fldCharType="separate"/>
          </w:r>
          <w:r>
            <w:rPr>
              <w:rFonts w:hint="eastAsia" w:ascii="黑体" w:hAnsi="黑体" w:eastAsia="黑体" w:cs="黑体"/>
              <w:sz w:val="32"/>
              <w:szCs w:val="48"/>
            </w:rPr>
            <w:t xml:space="preserve">第三部分 </w:t>
          </w:r>
          <w:r>
            <w:rPr>
              <w:rFonts w:hint="eastAsia" w:ascii="黑体" w:hAnsi="黑体" w:eastAsia="黑体" w:cs="黑体"/>
              <w:sz w:val="32"/>
              <w:szCs w:val="48"/>
              <w:lang w:val="en-US" w:eastAsia="zh-CN"/>
            </w:rPr>
            <w:t>2024年度部门决算情况说明</w:t>
          </w:r>
          <w:r>
            <w:rPr>
              <w:sz w:val="32"/>
              <w:szCs w:val="40"/>
            </w:rPr>
            <w:tab/>
          </w:r>
          <w:r>
            <w:rPr>
              <w:sz w:val="32"/>
              <w:szCs w:val="40"/>
            </w:rPr>
            <w:fldChar w:fldCharType="begin"/>
          </w:r>
          <w:r>
            <w:rPr>
              <w:sz w:val="32"/>
              <w:szCs w:val="40"/>
            </w:rPr>
            <w:instrText xml:space="preserve"> PAGEREF _Toc25491 \h </w:instrText>
          </w:r>
          <w:r>
            <w:rPr>
              <w:sz w:val="32"/>
              <w:szCs w:val="40"/>
            </w:rPr>
            <w:fldChar w:fldCharType="separate"/>
          </w:r>
          <w:r>
            <w:rPr>
              <w:sz w:val="32"/>
              <w:szCs w:val="40"/>
            </w:rPr>
            <w:t>4</w:t>
          </w:r>
          <w:r>
            <w:rPr>
              <w:sz w:val="32"/>
              <w:szCs w:val="40"/>
            </w:rPr>
            <w:fldChar w:fldCharType="end"/>
          </w:r>
          <w:r>
            <w:rPr>
              <w:sz w:val="32"/>
              <w:szCs w:val="44"/>
            </w:rPr>
            <w:fldChar w:fldCharType="end"/>
          </w:r>
        </w:p>
        <w:p>
          <w:pPr>
            <w:pStyle w:val="7"/>
            <w:tabs>
              <w:tab w:val="right" w:leader="dot" w:pos="8845"/>
            </w:tabs>
            <w:rPr>
              <w:sz w:val="32"/>
              <w:szCs w:val="40"/>
            </w:rPr>
          </w:pPr>
          <w:r>
            <w:rPr>
              <w:sz w:val="32"/>
              <w:szCs w:val="44"/>
            </w:rPr>
            <w:fldChar w:fldCharType="begin"/>
          </w:r>
          <w:r>
            <w:rPr>
              <w:sz w:val="32"/>
              <w:szCs w:val="44"/>
            </w:rPr>
            <w:instrText xml:space="preserve"> HYPERLINK \l _Toc11731 </w:instrText>
          </w:r>
          <w:r>
            <w:rPr>
              <w:sz w:val="32"/>
              <w:szCs w:val="44"/>
            </w:rPr>
            <w:fldChar w:fldCharType="separate"/>
          </w:r>
          <w:r>
            <w:rPr>
              <w:rFonts w:hint="eastAsia" w:ascii="楷体_GB2312" w:hAnsi="楷体_GB2312" w:eastAsia="楷体_GB2312" w:cs="楷体_GB2312"/>
              <w:bCs/>
              <w:sz w:val="32"/>
              <w:szCs w:val="48"/>
              <w:lang w:eastAsia="zh-CN"/>
            </w:rPr>
            <w:t>一、</w:t>
          </w:r>
          <w:r>
            <w:rPr>
              <w:rFonts w:hint="eastAsia" w:ascii="楷体_GB2312" w:hAnsi="楷体_GB2312" w:eastAsia="楷体_GB2312" w:cs="楷体_GB2312"/>
              <w:bCs/>
              <w:sz w:val="32"/>
              <w:szCs w:val="48"/>
            </w:rPr>
            <w:t>收入支出决算总体情况说明</w:t>
          </w:r>
          <w:r>
            <w:rPr>
              <w:sz w:val="32"/>
              <w:szCs w:val="40"/>
            </w:rPr>
            <w:tab/>
          </w:r>
          <w:r>
            <w:rPr>
              <w:sz w:val="32"/>
              <w:szCs w:val="40"/>
            </w:rPr>
            <w:fldChar w:fldCharType="begin"/>
          </w:r>
          <w:r>
            <w:rPr>
              <w:sz w:val="32"/>
              <w:szCs w:val="40"/>
            </w:rPr>
            <w:instrText xml:space="preserve"> PAGEREF _Toc11731 \h </w:instrText>
          </w:r>
          <w:r>
            <w:rPr>
              <w:sz w:val="32"/>
              <w:szCs w:val="40"/>
            </w:rPr>
            <w:fldChar w:fldCharType="separate"/>
          </w:r>
          <w:r>
            <w:rPr>
              <w:sz w:val="32"/>
              <w:szCs w:val="40"/>
            </w:rPr>
            <w:t>4</w:t>
          </w:r>
          <w:r>
            <w:rPr>
              <w:sz w:val="32"/>
              <w:szCs w:val="40"/>
            </w:rPr>
            <w:fldChar w:fldCharType="end"/>
          </w:r>
          <w:r>
            <w:rPr>
              <w:sz w:val="32"/>
              <w:szCs w:val="44"/>
            </w:rPr>
            <w:fldChar w:fldCharType="end"/>
          </w:r>
        </w:p>
        <w:p>
          <w:pPr>
            <w:pStyle w:val="7"/>
            <w:tabs>
              <w:tab w:val="right" w:leader="dot" w:pos="8845"/>
            </w:tabs>
            <w:rPr>
              <w:sz w:val="32"/>
              <w:szCs w:val="40"/>
            </w:rPr>
          </w:pPr>
          <w:r>
            <w:rPr>
              <w:sz w:val="32"/>
              <w:szCs w:val="44"/>
            </w:rPr>
            <w:fldChar w:fldCharType="begin"/>
          </w:r>
          <w:r>
            <w:rPr>
              <w:sz w:val="32"/>
              <w:szCs w:val="44"/>
            </w:rPr>
            <w:instrText xml:space="preserve"> HYPERLINK \l _Toc11253 </w:instrText>
          </w:r>
          <w:r>
            <w:rPr>
              <w:sz w:val="32"/>
              <w:szCs w:val="44"/>
            </w:rPr>
            <w:fldChar w:fldCharType="separate"/>
          </w:r>
          <w:r>
            <w:rPr>
              <w:rFonts w:hint="eastAsia" w:ascii="楷体_GB2312" w:hAnsi="楷体_GB2312" w:eastAsia="楷体_GB2312" w:cs="楷体_GB2312"/>
              <w:bCs/>
              <w:sz w:val="32"/>
              <w:szCs w:val="48"/>
              <w:lang w:eastAsia="zh-CN"/>
            </w:rPr>
            <w:t>二、</w:t>
          </w:r>
          <w:r>
            <w:rPr>
              <w:rFonts w:hint="eastAsia" w:ascii="楷体_GB2312" w:hAnsi="楷体_GB2312" w:eastAsia="楷体_GB2312" w:cs="楷体_GB2312"/>
              <w:bCs/>
              <w:sz w:val="32"/>
              <w:szCs w:val="48"/>
            </w:rPr>
            <w:t>收入决算情况说明</w:t>
          </w:r>
          <w:r>
            <w:rPr>
              <w:sz w:val="32"/>
              <w:szCs w:val="40"/>
            </w:rPr>
            <w:tab/>
          </w:r>
          <w:r>
            <w:rPr>
              <w:sz w:val="32"/>
              <w:szCs w:val="40"/>
            </w:rPr>
            <w:fldChar w:fldCharType="begin"/>
          </w:r>
          <w:r>
            <w:rPr>
              <w:sz w:val="32"/>
              <w:szCs w:val="40"/>
            </w:rPr>
            <w:instrText xml:space="preserve"> PAGEREF _Toc11253 \h </w:instrText>
          </w:r>
          <w:r>
            <w:rPr>
              <w:sz w:val="32"/>
              <w:szCs w:val="40"/>
            </w:rPr>
            <w:fldChar w:fldCharType="separate"/>
          </w:r>
          <w:r>
            <w:rPr>
              <w:sz w:val="32"/>
              <w:szCs w:val="40"/>
            </w:rPr>
            <w:t>5</w:t>
          </w:r>
          <w:r>
            <w:rPr>
              <w:sz w:val="32"/>
              <w:szCs w:val="40"/>
            </w:rPr>
            <w:fldChar w:fldCharType="end"/>
          </w:r>
          <w:r>
            <w:rPr>
              <w:sz w:val="32"/>
              <w:szCs w:val="44"/>
            </w:rPr>
            <w:fldChar w:fldCharType="end"/>
          </w:r>
        </w:p>
        <w:p>
          <w:pPr>
            <w:pStyle w:val="7"/>
            <w:tabs>
              <w:tab w:val="right" w:leader="dot" w:pos="8845"/>
            </w:tabs>
            <w:rPr>
              <w:sz w:val="32"/>
              <w:szCs w:val="40"/>
            </w:rPr>
          </w:pPr>
          <w:r>
            <w:rPr>
              <w:sz w:val="32"/>
              <w:szCs w:val="44"/>
            </w:rPr>
            <w:fldChar w:fldCharType="begin"/>
          </w:r>
          <w:r>
            <w:rPr>
              <w:sz w:val="32"/>
              <w:szCs w:val="44"/>
            </w:rPr>
            <w:instrText xml:space="preserve"> HYPERLINK \l _Toc17626 </w:instrText>
          </w:r>
          <w:r>
            <w:rPr>
              <w:sz w:val="32"/>
              <w:szCs w:val="44"/>
            </w:rPr>
            <w:fldChar w:fldCharType="separate"/>
          </w:r>
          <w:r>
            <w:rPr>
              <w:rFonts w:hint="eastAsia" w:ascii="楷体_GB2312" w:hAnsi="楷体_GB2312" w:eastAsia="楷体_GB2312" w:cs="楷体_GB2312"/>
              <w:bCs/>
              <w:sz w:val="32"/>
              <w:szCs w:val="48"/>
              <w:lang w:eastAsia="zh-CN"/>
            </w:rPr>
            <w:t>三、</w:t>
          </w:r>
          <w:r>
            <w:rPr>
              <w:rFonts w:hint="eastAsia" w:ascii="楷体_GB2312" w:hAnsi="楷体_GB2312" w:eastAsia="楷体_GB2312" w:cs="楷体_GB2312"/>
              <w:bCs/>
              <w:sz w:val="32"/>
              <w:szCs w:val="48"/>
            </w:rPr>
            <w:t>支出决算情况说明</w:t>
          </w:r>
          <w:r>
            <w:rPr>
              <w:sz w:val="32"/>
              <w:szCs w:val="40"/>
            </w:rPr>
            <w:tab/>
          </w:r>
          <w:r>
            <w:rPr>
              <w:sz w:val="32"/>
              <w:szCs w:val="40"/>
            </w:rPr>
            <w:fldChar w:fldCharType="begin"/>
          </w:r>
          <w:r>
            <w:rPr>
              <w:sz w:val="32"/>
              <w:szCs w:val="40"/>
            </w:rPr>
            <w:instrText xml:space="preserve"> PAGEREF _Toc17626 \h </w:instrText>
          </w:r>
          <w:r>
            <w:rPr>
              <w:sz w:val="32"/>
              <w:szCs w:val="40"/>
            </w:rPr>
            <w:fldChar w:fldCharType="separate"/>
          </w:r>
          <w:r>
            <w:rPr>
              <w:sz w:val="32"/>
              <w:szCs w:val="40"/>
            </w:rPr>
            <w:t>5</w:t>
          </w:r>
          <w:r>
            <w:rPr>
              <w:sz w:val="32"/>
              <w:szCs w:val="40"/>
            </w:rPr>
            <w:fldChar w:fldCharType="end"/>
          </w:r>
          <w:r>
            <w:rPr>
              <w:sz w:val="32"/>
              <w:szCs w:val="44"/>
            </w:rPr>
            <w:fldChar w:fldCharType="end"/>
          </w:r>
        </w:p>
        <w:p>
          <w:pPr>
            <w:pStyle w:val="7"/>
            <w:tabs>
              <w:tab w:val="right" w:leader="dot" w:pos="8845"/>
            </w:tabs>
            <w:rPr>
              <w:sz w:val="32"/>
              <w:szCs w:val="40"/>
            </w:rPr>
          </w:pPr>
          <w:r>
            <w:rPr>
              <w:sz w:val="32"/>
              <w:szCs w:val="44"/>
            </w:rPr>
            <w:fldChar w:fldCharType="begin"/>
          </w:r>
          <w:r>
            <w:rPr>
              <w:sz w:val="32"/>
              <w:szCs w:val="44"/>
            </w:rPr>
            <w:instrText xml:space="preserve"> HYPERLINK \l _Toc634 </w:instrText>
          </w:r>
          <w:r>
            <w:rPr>
              <w:sz w:val="32"/>
              <w:szCs w:val="44"/>
            </w:rPr>
            <w:fldChar w:fldCharType="separate"/>
          </w:r>
          <w:r>
            <w:rPr>
              <w:rFonts w:hint="eastAsia" w:ascii="楷体_GB2312" w:hAnsi="楷体_GB2312" w:eastAsia="楷体_GB2312" w:cs="楷体_GB2312"/>
              <w:bCs/>
              <w:sz w:val="32"/>
              <w:szCs w:val="48"/>
              <w:lang w:eastAsia="zh-CN"/>
            </w:rPr>
            <w:t>四、财政拨款收入支出决算总体情况说明</w:t>
          </w:r>
          <w:r>
            <w:rPr>
              <w:sz w:val="32"/>
              <w:szCs w:val="40"/>
            </w:rPr>
            <w:tab/>
          </w:r>
          <w:r>
            <w:rPr>
              <w:sz w:val="32"/>
              <w:szCs w:val="40"/>
            </w:rPr>
            <w:fldChar w:fldCharType="begin"/>
          </w:r>
          <w:r>
            <w:rPr>
              <w:sz w:val="32"/>
              <w:szCs w:val="40"/>
            </w:rPr>
            <w:instrText xml:space="preserve"> PAGEREF _Toc634 \h </w:instrText>
          </w:r>
          <w:r>
            <w:rPr>
              <w:sz w:val="32"/>
              <w:szCs w:val="40"/>
            </w:rPr>
            <w:fldChar w:fldCharType="separate"/>
          </w:r>
          <w:r>
            <w:rPr>
              <w:sz w:val="32"/>
              <w:szCs w:val="40"/>
            </w:rPr>
            <w:t>5</w:t>
          </w:r>
          <w:r>
            <w:rPr>
              <w:sz w:val="32"/>
              <w:szCs w:val="40"/>
            </w:rPr>
            <w:fldChar w:fldCharType="end"/>
          </w:r>
          <w:r>
            <w:rPr>
              <w:sz w:val="32"/>
              <w:szCs w:val="44"/>
            </w:rPr>
            <w:fldChar w:fldCharType="end"/>
          </w:r>
        </w:p>
        <w:p>
          <w:pPr>
            <w:pStyle w:val="7"/>
            <w:tabs>
              <w:tab w:val="right" w:leader="dot" w:pos="8845"/>
            </w:tabs>
            <w:rPr>
              <w:sz w:val="32"/>
              <w:szCs w:val="40"/>
            </w:rPr>
          </w:pPr>
          <w:r>
            <w:rPr>
              <w:sz w:val="32"/>
              <w:szCs w:val="44"/>
            </w:rPr>
            <w:fldChar w:fldCharType="begin"/>
          </w:r>
          <w:r>
            <w:rPr>
              <w:sz w:val="32"/>
              <w:szCs w:val="44"/>
            </w:rPr>
            <w:instrText xml:space="preserve"> HYPERLINK \l _Toc10780 </w:instrText>
          </w:r>
          <w:r>
            <w:rPr>
              <w:sz w:val="32"/>
              <w:szCs w:val="44"/>
            </w:rPr>
            <w:fldChar w:fldCharType="separate"/>
          </w:r>
          <w:r>
            <w:rPr>
              <w:rFonts w:hint="eastAsia" w:ascii="楷体_GB2312" w:hAnsi="楷体_GB2312" w:eastAsia="楷体_GB2312" w:cs="楷体_GB2312"/>
              <w:bCs/>
              <w:sz w:val="32"/>
              <w:szCs w:val="48"/>
              <w:lang w:eastAsia="zh-CN"/>
            </w:rPr>
            <w:t>五、</w:t>
          </w:r>
          <w:r>
            <w:rPr>
              <w:rFonts w:hint="eastAsia" w:ascii="楷体_GB2312" w:hAnsi="楷体_GB2312" w:eastAsia="楷体_GB2312" w:cs="楷体_GB2312"/>
              <w:bCs/>
              <w:sz w:val="32"/>
              <w:szCs w:val="48"/>
            </w:rPr>
            <w:t>一般公共预算财政拨款支出决算情况说明</w:t>
          </w:r>
          <w:r>
            <w:rPr>
              <w:sz w:val="32"/>
              <w:szCs w:val="40"/>
            </w:rPr>
            <w:tab/>
          </w:r>
          <w:r>
            <w:rPr>
              <w:sz w:val="32"/>
              <w:szCs w:val="40"/>
            </w:rPr>
            <w:fldChar w:fldCharType="begin"/>
          </w:r>
          <w:r>
            <w:rPr>
              <w:sz w:val="32"/>
              <w:szCs w:val="40"/>
            </w:rPr>
            <w:instrText xml:space="preserve"> PAGEREF _Toc10780 \h </w:instrText>
          </w:r>
          <w:r>
            <w:rPr>
              <w:sz w:val="32"/>
              <w:szCs w:val="40"/>
            </w:rPr>
            <w:fldChar w:fldCharType="separate"/>
          </w:r>
          <w:r>
            <w:rPr>
              <w:sz w:val="32"/>
              <w:szCs w:val="40"/>
            </w:rPr>
            <w:t>5</w:t>
          </w:r>
          <w:r>
            <w:rPr>
              <w:sz w:val="32"/>
              <w:szCs w:val="40"/>
            </w:rPr>
            <w:fldChar w:fldCharType="end"/>
          </w:r>
          <w:r>
            <w:rPr>
              <w:sz w:val="32"/>
              <w:szCs w:val="44"/>
            </w:rPr>
            <w:fldChar w:fldCharType="end"/>
          </w:r>
        </w:p>
        <w:p>
          <w:pPr>
            <w:pStyle w:val="7"/>
            <w:tabs>
              <w:tab w:val="right" w:leader="dot" w:pos="8845"/>
            </w:tabs>
            <w:rPr>
              <w:sz w:val="32"/>
              <w:szCs w:val="40"/>
            </w:rPr>
          </w:pPr>
          <w:r>
            <w:rPr>
              <w:sz w:val="32"/>
              <w:szCs w:val="44"/>
            </w:rPr>
            <w:fldChar w:fldCharType="begin"/>
          </w:r>
          <w:r>
            <w:rPr>
              <w:sz w:val="32"/>
              <w:szCs w:val="44"/>
            </w:rPr>
            <w:instrText xml:space="preserve"> HYPERLINK \l _Toc25956 </w:instrText>
          </w:r>
          <w:r>
            <w:rPr>
              <w:sz w:val="32"/>
              <w:szCs w:val="44"/>
            </w:rPr>
            <w:fldChar w:fldCharType="separate"/>
          </w:r>
          <w:r>
            <w:rPr>
              <w:rFonts w:hint="eastAsia" w:ascii="楷体_GB2312" w:hAnsi="楷体_GB2312" w:eastAsia="楷体_GB2312" w:cs="楷体_GB2312"/>
              <w:bCs/>
              <w:sz w:val="32"/>
              <w:szCs w:val="48"/>
              <w:lang w:eastAsia="zh-CN"/>
            </w:rPr>
            <w:t>六、</w:t>
          </w:r>
          <w:r>
            <w:rPr>
              <w:rFonts w:hint="eastAsia" w:ascii="楷体_GB2312" w:hAnsi="楷体_GB2312" w:eastAsia="楷体_GB2312" w:cs="楷体_GB2312"/>
              <w:bCs/>
              <w:sz w:val="32"/>
              <w:szCs w:val="48"/>
            </w:rPr>
            <w:t>一般公共预算财政拨款基本支出决算情况说明</w:t>
          </w:r>
          <w:r>
            <w:rPr>
              <w:sz w:val="32"/>
              <w:szCs w:val="40"/>
            </w:rPr>
            <w:tab/>
          </w:r>
          <w:r>
            <w:rPr>
              <w:sz w:val="32"/>
              <w:szCs w:val="40"/>
            </w:rPr>
            <w:fldChar w:fldCharType="begin"/>
          </w:r>
          <w:r>
            <w:rPr>
              <w:sz w:val="32"/>
              <w:szCs w:val="40"/>
            </w:rPr>
            <w:instrText xml:space="preserve"> PAGEREF _Toc25956 \h </w:instrText>
          </w:r>
          <w:r>
            <w:rPr>
              <w:sz w:val="32"/>
              <w:szCs w:val="40"/>
            </w:rPr>
            <w:fldChar w:fldCharType="separate"/>
          </w:r>
          <w:r>
            <w:rPr>
              <w:sz w:val="32"/>
              <w:szCs w:val="40"/>
            </w:rPr>
            <w:t>7</w:t>
          </w:r>
          <w:r>
            <w:rPr>
              <w:sz w:val="32"/>
              <w:szCs w:val="40"/>
            </w:rPr>
            <w:fldChar w:fldCharType="end"/>
          </w:r>
          <w:r>
            <w:rPr>
              <w:sz w:val="32"/>
              <w:szCs w:val="44"/>
            </w:rPr>
            <w:fldChar w:fldCharType="end"/>
          </w:r>
        </w:p>
        <w:p>
          <w:pPr>
            <w:pStyle w:val="7"/>
            <w:tabs>
              <w:tab w:val="right" w:leader="dot" w:pos="8845"/>
            </w:tabs>
            <w:rPr>
              <w:sz w:val="32"/>
              <w:szCs w:val="40"/>
            </w:rPr>
          </w:pPr>
          <w:r>
            <w:rPr>
              <w:sz w:val="32"/>
              <w:szCs w:val="44"/>
            </w:rPr>
            <w:fldChar w:fldCharType="begin"/>
          </w:r>
          <w:r>
            <w:rPr>
              <w:sz w:val="32"/>
              <w:szCs w:val="44"/>
            </w:rPr>
            <w:instrText xml:space="preserve"> HYPERLINK \l _Toc25077 </w:instrText>
          </w:r>
          <w:r>
            <w:rPr>
              <w:sz w:val="32"/>
              <w:szCs w:val="44"/>
            </w:rPr>
            <w:fldChar w:fldCharType="separate"/>
          </w:r>
          <w:r>
            <w:rPr>
              <w:rFonts w:hint="eastAsia" w:ascii="楷体_GB2312" w:hAnsi="楷体_GB2312" w:eastAsia="楷体_GB2312" w:cs="楷体_GB2312"/>
              <w:bCs/>
              <w:sz w:val="32"/>
              <w:szCs w:val="48"/>
              <w:lang w:eastAsia="zh-CN"/>
            </w:rPr>
            <w:t>七、政府性基金预算财政拨款支出决算</w:t>
          </w:r>
          <w:r>
            <w:rPr>
              <w:rFonts w:hint="eastAsia" w:ascii="楷体_GB2312" w:hAnsi="楷体_GB2312" w:eastAsia="楷体_GB2312" w:cs="楷体_GB2312"/>
              <w:bCs/>
              <w:sz w:val="32"/>
              <w:szCs w:val="48"/>
              <w:lang w:val="en-US" w:eastAsia="zh-CN"/>
            </w:rPr>
            <w:t>情况说明</w:t>
          </w:r>
          <w:r>
            <w:rPr>
              <w:sz w:val="32"/>
              <w:szCs w:val="40"/>
            </w:rPr>
            <w:tab/>
          </w:r>
          <w:r>
            <w:rPr>
              <w:sz w:val="32"/>
              <w:szCs w:val="40"/>
            </w:rPr>
            <w:fldChar w:fldCharType="begin"/>
          </w:r>
          <w:r>
            <w:rPr>
              <w:sz w:val="32"/>
              <w:szCs w:val="40"/>
            </w:rPr>
            <w:instrText xml:space="preserve"> PAGEREF _Toc25077 \h </w:instrText>
          </w:r>
          <w:r>
            <w:rPr>
              <w:sz w:val="32"/>
              <w:szCs w:val="40"/>
            </w:rPr>
            <w:fldChar w:fldCharType="separate"/>
          </w:r>
          <w:r>
            <w:rPr>
              <w:sz w:val="32"/>
              <w:szCs w:val="40"/>
            </w:rPr>
            <w:t>7</w:t>
          </w:r>
          <w:r>
            <w:rPr>
              <w:sz w:val="32"/>
              <w:szCs w:val="40"/>
            </w:rPr>
            <w:fldChar w:fldCharType="end"/>
          </w:r>
          <w:r>
            <w:rPr>
              <w:sz w:val="32"/>
              <w:szCs w:val="44"/>
            </w:rPr>
            <w:fldChar w:fldCharType="end"/>
          </w:r>
        </w:p>
        <w:p>
          <w:pPr>
            <w:pStyle w:val="7"/>
            <w:tabs>
              <w:tab w:val="right" w:leader="dot" w:pos="8845"/>
            </w:tabs>
            <w:rPr>
              <w:sz w:val="32"/>
              <w:szCs w:val="40"/>
            </w:rPr>
          </w:pPr>
          <w:r>
            <w:rPr>
              <w:sz w:val="32"/>
              <w:szCs w:val="44"/>
            </w:rPr>
            <w:fldChar w:fldCharType="begin"/>
          </w:r>
          <w:r>
            <w:rPr>
              <w:sz w:val="32"/>
              <w:szCs w:val="44"/>
            </w:rPr>
            <w:instrText xml:space="preserve"> HYPERLINK \l _Toc21043 </w:instrText>
          </w:r>
          <w:r>
            <w:rPr>
              <w:sz w:val="32"/>
              <w:szCs w:val="44"/>
            </w:rPr>
            <w:fldChar w:fldCharType="separate"/>
          </w:r>
          <w:r>
            <w:rPr>
              <w:rFonts w:hint="eastAsia" w:ascii="楷体_GB2312" w:hAnsi="楷体_GB2312" w:eastAsia="楷体_GB2312" w:cs="楷体_GB2312"/>
              <w:bCs/>
              <w:kern w:val="2"/>
              <w:sz w:val="32"/>
              <w:szCs w:val="48"/>
              <w:lang w:val="en-US" w:eastAsia="zh-CN" w:bidi="ar-SA"/>
            </w:rPr>
            <w:t>八、</w:t>
          </w:r>
          <w:r>
            <w:rPr>
              <w:rFonts w:hint="eastAsia" w:ascii="楷体_GB2312" w:hAnsi="楷体_GB2312" w:eastAsia="楷体_GB2312" w:cs="楷体_GB2312"/>
              <w:bCs/>
              <w:sz w:val="32"/>
              <w:szCs w:val="48"/>
              <w:lang w:eastAsia="zh-CN"/>
            </w:rPr>
            <w:t>国有资本经营预算财政拨款支出决</w:t>
          </w:r>
          <w:r>
            <w:rPr>
              <w:rFonts w:hint="eastAsia" w:ascii="楷体_GB2312" w:hAnsi="楷体_GB2312" w:eastAsia="楷体_GB2312" w:cs="楷体_GB2312"/>
              <w:bCs/>
              <w:sz w:val="32"/>
              <w:szCs w:val="48"/>
              <w:lang w:val="en-US" w:eastAsia="zh-CN"/>
            </w:rPr>
            <w:t>算情况说明</w:t>
          </w:r>
          <w:r>
            <w:rPr>
              <w:sz w:val="32"/>
              <w:szCs w:val="40"/>
            </w:rPr>
            <w:tab/>
          </w:r>
          <w:r>
            <w:rPr>
              <w:sz w:val="32"/>
              <w:szCs w:val="40"/>
            </w:rPr>
            <w:fldChar w:fldCharType="begin"/>
          </w:r>
          <w:r>
            <w:rPr>
              <w:sz w:val="32"/>
              <w:szCs w:val="40"/>
            </w:rPr>
            <w:instrText xml:space="preserve"> PAGEREF _Toc21043 \h </w:instrText>
          </w:r>
          <w:r>
            <w:rPr>
              <w:sz w:val="32"/>
              <w:szCs w:val="40"/>
            </w:rPr>
            <w:fldChar w:fldCharType="separate"/>
          </w:r>
          <w:r>
            <w:rPr>
              <w:sz w:val="32"/>
              <w:szCs w:val="40"/>
            </w:rPr>
            <w:t>7</w:t>
          </w:r>
          <w:r>
            <w:rPr>
              <w:sz w:val="32"/>
              <w:szCs w:val="40"/>
            </w:rPr>
            <w:fldChar w:fldCharType="end"/>
          </w:r>
          <w:r>
            <w:rPr>
              <w:sz w:val="32"/>
              <w:szCs w:val="44"/>
            </w:rPr>
            <w:fldChar w:fldCharType="end"/>
          </w:r>
        </w:p>
        <w:p>
          <w:pPr>
            <w:pStyle w:val="7"/>
            <w:tabs>
              <w:tab w:val="right" w:leader="dot" w:pos="8845"/>
            </w:tabs>
            <w:rPr>
              <w:sz w:val="32"/>
              <w:szCs w:val="40"/>
            </w:rPr>
          </w:pPr>
          <w:r>
            <w:rPr>
              <w:sz w:val="32"/>
              <w:szCs w:val="44"/>
            </w:rPr>
            <w:fldChar w:fldCharType="begin"/>
          </w:r>
          <w:r>
            <w:rPr>
              <w:sz w:val="32"/>
              <w:szCs w:val="44"/>
            </w:rPr>
            <w:instrText xml:space="preserve"> HYPERLINK \l _Toc15383 </w:instrText>
          </w:r>
          <w:r>
            <w:rPr>
              <w:sz w:val="32"/>
              <w:szCs w:val="44"/>
            </w:rPr>
            <w:fldChar w:fldCharType="separate"/>
          </w:r>
          <w:r>
            <w:rPr>
              <w:rFonts w:hint="eastAsia" w:ascii="楷体_GB2312" w:hAnsi="楷体_GB2312" w:eastAsia="楷体_GB2312" w:cs="楷体_GB2312"/>
              <w:bCs/>
              <w:sz w:val="32"/>
              <w:szCs w:val="48"/>
              <w:lang w:val="en-US" w:eastAsia="zh-CN"/>
            </w:rPr>
            <w:t>九、财政拨款“三公”经费支出决算情况说明</w:t>
          </w:r>
          <w:r>
            <w:rPr>
              <w:sz w:val="32"/>
              <w:szCs w:val="40"/>
            </w:rPr>
            <w:tab/>
          </w:r>
          <w:r>
            <w:rPr>
              <w:sz w:val="32"/>
              <w:szCs w:val="40"/>
            </w:rPr>
            <w:fldChar w:fldCharType="begin"/>
          </w:r>
          <w:r>
            <w:rPr>
              <w:sz w:val="32"/>
              <w:szCs w:val="40"/>
            </w:rPr>
            <w:instrText xml:space="preserve"> PAGEREF _Toc15383 \h </w:instrText>
          </w:r>
          <w:r>
            <w:rPr>
              <w:sz w:val="32"/>
              <w:szCs w:val="40"/>
            </w:rPr>
            <w:fldChar w:fldCharType="separate"/>
          </w:r>
          <w:r>
            <w:rPr>
              <w:sz w:val="32"/>
              <w:szCs w:val="40"/>
            </w:rPr>
            <w:t>8</w:t>
          </w:r>
          <w:r>
            <w:rPr>
              <w:sz w:val="32"/>
              <w:szCs w:val="40"/>
            </w:rPr>
            <w:fldChar w:fldCharType="end"/>
          </w:r>
          <w:r>
            <w:rPr>
              <w:sz w:val="32"/>
              <w:szCs w:val="44"/>
            </w:rPr>
            <w:fldChar w:fldCharType="end"/>
          </w:r>
        </w:p>
        <w:p>
          <w:pPr>
            <w:pStyle w:val="7"/>
            <w:tabs>
              <w:tab w:val="right" w:leader="dot" w:pos="8845"/>
            </w:tabs>
            <w:rPr>
              <w:sz w:val="32"/>
              <w:szCs w:val="40"/>
            </w:rPr>
          </w:pPr>
          <w:r>
            <w:rPr>
              <w:sz w:val="32"/>
              <w:szCs w:val="44"/>
            </w:rPr>
            <w:fldChar w:fldCharType="begin"/>
          </w:r>
          <w:r>
            <w:rPr>
              <w:sz w:val="32"/>
              <w:szCs w:val="44"/>
            </w:rPr>
            <w:instrText xml:space="preserve"> HYPERLINK \l _Toc18751 </w:instrText>
          </w:r>
          <w:r>
            <w:rPr>
              <w:sz w:val="32"/>
              <w:szCs w:val="44"/>
            </w:rPr>
            <w:fldChar w:fldCharType="separate"/>
          </w:r>
          <w:r>
            <w:rPr>
              <w:rFonts w:hint="eastAsia" w:ascii="楷体_GB2312" w:hAnsi="楷体_GB2312" w:eastAsia="楷体_GB2312" w:cs="楷体_GB2312"/>
              <w:bCs/>
              <w:sz w:val="32"/>
              <w:szCs w:val="48"/>
              <w:lang w:val="en-US" w:eastAsia="zh-CN"/>
            </w:rPr>
            <w:t>十、预算绩效情况说明</w:t>
          </w:r>
          <w:r>
            <w:rPr>
              <w:sz w:val="32"/>
              <w:szCs w:val="40"/>
            </w:rPr>
            <w:tab/>
          </w:r>
          <w:r>
            <w:rPr>
              <w:sz w:val="32"/>
              <w:szCs w:val="40"/>
            </w:rPr>
            <w:fldChar w:fldCharType="begin"/>
          </w:r>
          <w:r>
            <w:rPr>
              <w:sz w:val="32"/>
              <w:szCs w:val="40"/>
            </w:rPr>
            <w:instrText xml:space="preserve"> PAGEREF _Toc18751 \h </w:instrText>
          </w:r>
          <w:r>
            <w:rPr>
              <w:sz w:val="32"/>
              <w:szCs w:val="40"/>
            </w:rPr>
            <w:fldChar w:fldCharType="separate"/>
          </w:r>
          <w:r>
            <w:rPr>
              <w:sz w:val="32"/>
              <w:szCs w:val="40"/>
            </w:rPr>
            <w:t>8</w:t>
          </w:r>
          <w:r>
            <w:rPr>
              <w:sz w:val="32"/>
              <w:szCs w:val="40"/>
            </w:rPr>
            <w:fldChar w:fldCharType="end"/>
          </w:r>
          <w:r>
            <w:rPr>
              <w:sz w:val="32"/>
              <w:szCs w:val="44"/>
            </w:rPr>
            <w:fldChar w:fldCharType="end"/>
          </w:r>
        </w:p>
        <w:p>
          <w:pPr>
            <w:pStyle w:val="7"/>
            <w:tabs>
              <w:tab w:val="right" w:leader="dot" w:pos="8845"/>
            </w:tabs>
            <w:rPr>
              <w:sz w:val="32"/>
              <w:szCs w:val="40"/>
            </w:rPr>
          </w:pPr>
          <w:r>
            <w:rPr>
              <w:sz w:val="32"/>
              <w:szCs w:val="44"/>
            </w:rPr>
            <w:fldChar w:fldCharType="begin"/>
          </w:r>
          <w:r>
            <w:rPr>
              <w:sz w:val="32"/>
              <w:szCs w:val="44"/>
            </w:rPr>
            <w:instrText xml:space="preserve"> HYPERLINK \l _Toc4413 </w:instrText>
          </w:r>
          <w:r>
            <w:rPr>
              <w:sz w:val="32"/>
              <w:szCs w:val="44"/>
            </w:rPr>
            <w:fldChar w:fldCharType="separate"/>
          </w:r>
          <w:r>
            <w:rPr>
              <w:rFonts w:hint="eastAsia" w:ascii="楷体_GB2312" w:hAnsi="楷体_GB2312" w:eastAsia="楷体_GB2312" w:cs="楷体_GB2312"/>
              <w:bCs/>
              <w:sz w:val="32"/>
              <w:szCs w:val="48"/>
              <w:lang w:val="en-US" w:eastAsia="zh-CN"/>
            </w:rPr>
            <w:t>十一、其他重要事项情况说明</w:t>
          </w:r>
          <w:r>
            <w:rPr>
              <w:sz w:val="32"/>
              <w:szCs w:val="40"/>
            </w:rPr>
            <w:tab/>
          </w:r>
          <w:r>
            <w:rPr>
              <w:sz w:val="32"/>
              <w:szCs w:val="40"/>
            </w:rPr>
            <w:fldChar w:fldCharType="begin"/>
          </w:r>
          <w:r>
            <w:rPr>
              <w:sz w:val="32"/>
              <w:szCs w:val="40"/>
            </w:rPr>
            <w:instrText xml:space="preserve"> PAGEREF _Toc4413 \h </w:instrText>
          </w:r>
          <w:r>
            <w:rPr>
              <w:sz w:val="32"/>
              <w:szCs w:val="40"/>
            </w:rPr>
            <w:fldChar w:fldCharType="separate"/>
          </w:r>
          <w:r>
            <w:rPr>
              <w:sz w:val="32"/>
              <w:szCs w:val="40"/>
            </w:rPr>
            <w:t>8</w:t>
          </w:r>
          <w:r>
            <w:rPr>
              <w:sz w:val="32"/>
              <w:szCs w:val="40"/>
            </w:rPr>
            <w:fldChar w:fldCharType="end"/>
          </w:r>
          <w:r>
            <w:rPr>
              <w:sz w:val="32"/>
              <w:szCs w:val="44"/>
            </w:rPr>
            <w:fldChar w:fldCharType="end"/>
          </w:r>
        </w:p>
        <w:p>
          <w:pPr>
            <w:pStyle w:val="6"/>
            <w:tabs>
              <w:tab w:val="right" w:leader="dot" w:pos="8845"/>
            </w:tabs>
          </w:pPr>
          <w:r>
            <w:rPr>
              <w:sz w:val="32"/>
              <w:szCs w:val="44"/>
            </w:rPr>
            <w:fldChar w:fldCharType="begin"/>
          </w:r>
          <w:r>
            <w:rPr>
              <w:sz w:val="32"/>
              <w:szCs w:val="44"/>
            </w:rPr>
            <w:instrText xml:space="preserve"> HYPERLINK \l _Toc15119 </w:instrText>
          </w:r>
          <w:r>
            <w:rPr>
              <w:sz w:val="32"/>
              <w:szCs w:val="44"/>
            </w:rPr>
            <w:fldChar w:fldCharType="separate"/>
          </w:r>
          <w:r>
            <w:rPr>
              <w:rFonts w:hint="eastAsia" w:ascii="黑体" w:hAnsi="黑体" w:eastAsia="黑体" w:cs="方正小标宋简体"/>
              <w:sz w:val="32"/>
              <w:szCs w:val="48"/>
            </w:rPr>
            <w:t>第四部分 名词解释</w:t>
          </w:r>
          <w:r>
            <w:rPr>
              <w:sz w:val="32"/>
              <w:szCs w:val="40"/>
            </w:rPr>
            <w:tab/>
          </w:r>
          <w:r>
            <w:rPr>
              <w:sz w:val="32"/>
              <w:szCs w:val="40"/>
            </w:rPr>
            <w:fldChar w:fldCharType="begin"/>
          </w:r>
          <w:r>
            <w:rPr>
              <w:sz w:val="32"/>
              <w:szCs w:val="40"/>
            </w:rPr>
            <w:instrText xml:space="preserve"> PAGEREF _Toc15119 \h </w:instrText>
          </w:r>
          <w:r>
            <w:rPr>
              <w:sz w:val="32"/>
              <w:szCs w:val="40"/>
            </w:rPr>
            <w:fldChar w:fldCharType="separate"/>
          </w:r>
          <w:r>
            <w:rPr>
              <w:sz w:val="32"/>
              <w:szCs w:val="40"/>
            </w:rPr>
            <w:t>9</w:t>
          </w:r>
          <w:r>
            <w:rPr>
              <w:sz w:val="32"/>
              <w:szCs w:val="40"/>
            </w:rPr>
            <w:fldChar w:fldCharType="end"/>
          </w:r>
          <w:r>
            <w:rPr>
              <w:sz w:val="32"/>
              <w:szCs w:val="44"/>
            </w:rPr>
            <w:fldChar w:fldCharType="end"/>
          </w:r>
        </w:p>
        <w:p>
          <w:pPr>
            <w:rPr>
              <w:rFonts w:hint="eastAsia" w:ascii="黑体" w:hAnsi="黑体" w:eastAsia="黑体" w:cs="黑体"/>
              <w:sz w:val="28"/>
              <w:szCs w:val="28"/>
            </w:rPr>
          </w:pPr>
          <w:r>
            <w:rPr>
              <w:szCs w:val="28"/>
            </w:rPr>
            <w:fldChar w:fldCharType="end"/>
          </w:r>
          <w:bookmarkEnd w:id="2"/>
        </w:p>
      </w:sdtContent>
    </w:sdt>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黑体" w:hAnsi="黑体" w:eastAsia="黑体" w:cs="黑体"/>
          <w:sz w:val="32"/>
          <w:szCs w:val="32"/>
          <w:lang w:val="en-US" w:eastAsia="zh-CN"/>
        </w:rPr>
      </w:pPr>
      <w:bookmarkStart w:id="3" w:name="_Toc11558"/>
      <w:r>
        <w:rPr>
          <w:rFonts w:hint="eastAsia" w:ascii="黑体" w:hAnsi="黑体" w:eastAsia="黑体" w:cs="黑体"/>
          <w:sz w:val="32"/>
          <w:szCs w:val="32"/>
        </w:rPr>
        <w:t xml:space="preserve">第一部分 </w:t>
      </w:r>
      <w:r>
        <w:rPr>
          <w:rFonts w:hint="eastAsia" w:ascii="黑体" w:hAnsi="黑体" w:eastAsia="黑体" w:cs="黑体"/>
          <w:sz w:val="32"/>
          <w:szCs w:val="32"/>
          <w:lang w:val="en-US" w:eastAsia="zh-CN"/>
        </w:rPr>
        <w:t>基本情况</w:t>
      </w:r>
      <w:bookmarkEnd w:id="3"/>
    </w:p>
    <w:p>
      <w:pPr>
        <w:pageBreakBefore w:val="0"/>
        <w:kinsoku/>
        <w:wordWrap/>
        <w:overflowPunct/>
        <w:topLinePunct w:val="0"/>
        <w:autoSpaceDE/>
        <w:bidi w:val="0"/>
        <w:adjustRightInd/>
        <w:snapToGrid/>
        <w:spacing w:line="576" w:lineRule="exact"/>
        <w:ind w:firstLine="640" w:firstLineChars="200"/>
        <w:jc w:val="center"/>
        <w:textAlignment w:val="auto"/>
        <w:rPr>
          <w:rFonts w:hint="eastAsia" w:ascii="楷体" w:hAnsi="楷体" w:eastAsia="楷体" w:cs="楷体"/>
          <w:sz w:val="32"/>
          <w:szCs w:val="44"/>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4" w:name="_Toc29816"/>
      <w:bookmarkStart w:id="5" w:name="_Toc11537"/>
      <w:r>
        <w:rPr>
          <w:rFonts w:hint="eastAsia" w:ascii="楷体_GB2312" w:hAnsi="楷体_GB2312" w:eastAsia="楷体_GB2312" w:cs="楷体_GB2312"/>
          <w:sz w:val="32"/>
          <w:szCs w:val="32"/>
        </w:rPr>
        <w:t>一、部门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单位）职责</w:t>
      </w:r>
      <w:bookmarkEnd w:id="4"/>
      <w:r>
        <w:rPr>
          <w:rFonts w:hint="eastAsia" w:ascii="楷体_GB2312" w:hAnsi="楷体_GB2312" w:eastAsia="楷体_GB2312" w:cs="楷体_GB2312"/>
          <w:sz w:val="32"/>
          <w:szCs w:val="32"/>
          <w:lang w:val="en-US" w:eastAsia="zh-CN"/>
        </w:rPr>
        <w:t xml:space="preserve"> </w:t>
      </w:r>
    </w:p>
    <w:bookmarkEnd w:id="5"/>
    <w:p>
      <w:pPr>
        <w:ind w:firstLine="640" w:firstLineChars="200"/>
        <w:rPr>
          <w:rFonts w:hint="eastAsia" w:ascii="仿宋_GB2312" w:eastAsia="仿宋_GB2312"/>
          <w:sz w:val="32"/>
          <w:szCs w:val="32"/>
        </w:rPr>
      </w:pPr>
      <w:r>
        <w:rPr>
          <w:rFonts w:hint="eastAsia" w:ascii="仿宋_GB2312" w:eastAsia="仿宋_GB2312"/>
          <w:sz w:val="32"/>
          <w:szCs w:val="32"/>
        </w:rPr>
        <w:t>1.贯彻执行国家、自治区和林芝市医疗保险、生育保险、医疗救助等医疗保障制度的法律法规、政策、规划和标准。</w:t>
      </w:r>
    </w:p>
    <w:p>
      <w:pPr>
        <w:ind w:firstLine="640" w:firstLineChars="200"/>
        <w:rPr>
          <w:rFonts w:ascii="仿宋_GB2312" w:eastAsia="仿宋_GB2312"/>
          <w:sz w:val="32"/>
          <w:szCs w:val="32"/>
        </w:rPr>
      </w:pPr>
      <w:r>
        <w:rPr>
          <w:rFonts w:hint="eastAsia" w:ascii="仿宋_GB2312" w:eastAsia="仿宋_GB2312"/>
          <w:sz w:val="32"/>
          <w:szCs w:val="32"/>
        </w:rPr>
        <w:t>2.贯彻实施《医疗保障基金使用监督管理条例》自治区医疗保障基金监督管理办法，建立健全医疗保障基金安全防控机制，推进医疗保障基金支付方式改革。</w:t>
      </w:r>
    </w:p>
    <w:p>
      <w:pPr>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组织制定县医疗保障筹资和待遇政策，完善动态调整机制，统筹城乡医疗保障待遇标准，建立健全与筹资水平相适应的待遇调整机制</w:t>
      </w:r>
      <w:r>
        <w:rPr>
          <w:rFonts w:hint="eastAsia" w:ascii="仿宋_GB2312" w:eastAsia="仿宋_GB2312"/>
          <w:sz w:val="32"/>
          <w:szCs w:val="32"/>
          <w:lang w:eastAsia="zh-CN"/>
        </w:rPr>
        <w:t>；</w:t>
      </w:r>
      <w:r>
        <w:rPr>
          <w:rFonts w:hint="eastAsia" w:ascii="仿宋_GB2312" w:eastAsia="仿宋_GB2312"/>
          <w:sz w:val="32"/>
          <w:szCs w:val="32"/>
        </w:rPr>
        <w:t>组织拟</w:t>
      </w:r>
      <w:bookmarkStart w:id="29" w:name="_GoBack"/>
      <w:bookmarkEnd w:id="29"/>
      <w:r>
        <w:rPr>
          <w:rFonts w:hint="eastAsia" w:ascii="仿宋_GB2312" w:eastAsia="仿宋_GB2312"/>
          <w:sz w:val="32"/>
          <w:szCs w:val="32"/>
        </w:rPr>
        <w:t>定并实施墨脱县长期护理保险制度改革方案。</w:t>
      </w:r>
    </w:p>
    <w:p>
      <w:pPr>
        <w:ind w:firstLine="640" w:firstLineChars="200"/>
        <w:rPr>
          <w:rFonts w:ascii="仿宋_GB2312" w:eastAsia="仿宋_GB2312"/>
          <w:sz w:val="32"/>
          <w:szCs w:val="32"/>
        </w:rPr>
      </w:pPr>
      <w:r>
        <w:rPr>
          <w:rFonts w:hint="eastAsia" w:ascii="仿宋_GB2312" w:eastAsia="仿宋_GB2312"/>
          <w:sz w:val="32"/>
          <w:szCs w:val="32"/>
        </w:rPr>
        <w:t>4.组织实施县城乡统一的药品、医用耗材、医疗服务项目、医疗服务设施等医疗保障目录和支付标准，建立动态调整机制，制定县医疗保障目录准入谈判规则并组织实施。</w:t>
      </w:r>
    </w:p>
    <w:p>
      <w:pPr>
        <w:ind w:firstLine="640" w:firstLineChars="200"/>
        <w:rPr>
          <w:rFonts w:ascii="仿宋_GB2312" w:eastAsia="仿宋_GB2312"/>
          <w:sz w:val="32"/>
          <w:szCs w:val="32"/>
        </w:rPr>
      </w:pPr>
      <w:r>
        <w:rPr>
          <w:rFonts w:hint="eastAsia" w:ascii="仿宋_GB2312" w:eastAsia="仿宋_GB2312"/>
          <w:sz w:val="32"/>
          <w:szCs w:val="32"/>
        </w:rPr>
        <w:t>5.组织实施县药品、医用耗材价格和医疗服务项目、医疗服务设施收费等政策，建立县医疗保障支付医药服务价格合理确定和动态调整机制，推动建立市场主导的社会医药服务价格形成机制，建立价格信息监测和信息发布制度。</w:t>
      </w:r>
    </w:p>
    <w:p>
      <w:pPr>
        <w:ind w:firstLine="640" w:firstLineChars="200"/>
        <w:rPr>
          <w:rFonts w:ascii="仿宋_GB2312" w:eastAsia="仿宋_GB2312"/>
          <w:sz w:val="32"/>
          <w:szCs w:val="32"/>
        </w:rPr>
      </w:pPr>
      <w:r>
        <w:rPr>
          <w:rFonts w:hint="eastAsia" w:ascii="仿宋_GB2312" w:eastAsia="仿宋_GB2312"/>
          <w:sz w:val="32"/>
          <w:szCs w:val="32"/>
        </w:rPr>
        <w:t>6.制定药品、医用耗材的招标采购政策并监督实施，推进药品、医用耗材招标采购平台建设。</w:t>
      </w:r>
    </w:p>
    <w:p>
      <w:pPr>
        <w:ind w:firstLine="640" w:firstLineChars="200"/>
        <w:rPr>
          <w:rFonts w:ascii="仿宋_GB2312" w:eastAsia="仿宋_GB2312"/>
          <w:sz w:val="32"/>
          <w:szCs w:val="32"/>
        </w:rPr>
      </w:pPr>
      <w:r>
        <w:rPr>
          <w:rFonts w:hint="eastAsia" w:ascii="仿宋_GB2312" w:eastAsia="仿宋_GB2312"/>
          <w:sz w:val="32"/>
          <w:szCs w:val="32"/>
        </w:rPr>
        <w:t>7.制定定点医药机构协议和支付管理办法并组织实施，建立健全县医疗保障信用评价体系和信息披露制度，监督管理纳入医疗保障范围内的医疗服务行为和医疗费用，依法查处县医疗保障领域违法违规行为。</w:t>
      </w:r>
    </w:p>
    <w:p>
      <w:pPr>
        <w:ind w:firstLine="640" w:firstLineChars="200"/>
        <w:rPr>
          <w:rFonts w:ascii="仿宋_GB2312" w:eastAsia="仿宋_GB2312"/>
          <w:sz w:val="32"/>
          <w:szCs w:val="32"/>
        </w:rPr>
      </w:pPr>
      <w:r>
        <w:rPr>
          <w:rFonts w:hint="eastAsia" w:ascii="仿宋_GB2312" w:eastAsia="仿宋_GB2312"/>
          <w:sz w:val="32"/>
          <w:szCs w:val="32"/>
        </w:rPr>
        <w:t>8.负责县医疗保障经办管理、公共服务体系和信息化建设。组织制定和完善县异地就医管理和费用结算办法</w:t>
      </w:r>
      <w:r>
        <w:rPr>
          <w:rFonts w:hint="eastAsia" w:ascii="仿宋_GB2312" w:eastAsia="仿宋_GB2312"/>
          <w:sz w:val="32"/>
          <w:szCs w:val="32"/>
          <w:lang w:eastAsia="zh-CN"/>
        </w:rPr>
        <w:t>；</w:t>
      </w:r>
      <w:r>
        <w:rPr>
          <w:rFonts w:hint="eastAsia" w:ascii="仿宋_GB2312" w:eastAsia="仿宋_GB2312"/>
          <w:sz w:val="32"/>
          <w:szCs w:val="32"/>
        </w:rPr>
        <w:t>建立健全医疗保障关系转移接续制度。</w:t>
      </w:r>
    </w:p>
    <w:p>
      <w:pPr>
        <w:ind w:firstLine="640" w:firstLineChars="200"/>
        <w:rPr>
          <w:rFonts w:ascii="仿宋_GB2312" w:eastAsia="仿宋_GB2312"/>
          <w:sz w:val="32"/>
          <w:szCs w:val="32"/>
        </w:rPr>
      </w:pPr>
      <w:r>
        <w:rPr>
          <w:rFonts w:hint="eastAsia" w:ascii="仿宋_GB2312" w:eastAsia="仿宋_GB2312"/>
          <w:sz w:val="32"/>
          <w:szCs w:val="32"/>
        </w:rPr>
        <w:t>9.完成县委、县政府交办的其他任务。</w:t>
      </w:r>
    </w:p>
    <w:p>
      <w:pPr>
        <w:ind w:firstLine="640" w:firstLineChars="200"/>
        <w:rPr>
          <w:rFonts w:ascii="仿宋_GB2312" w:eastAsia="仿宋_GB2312"/>
          <w:sz w:val="32"/>
          <w:szCs w:val="32"/>
        </w:rPr>
      </w:pPr>
      <w:r>
        <w:rPr>
          <w:rFonts w:hint="eastAsia" w:ascii="仿宋_GB2312" w:eastAsia="仿宋_GB2312"/>
          <w:sz w:val="32"/>
          <w:szCs w:val="32"/>
        </w:rPr>
        <w:t>10.职能转变。县医疗保障局应完善全县统一的城乡居民基本医疗保险制度和大病保险制度，建立健全覆盖全民、城乡统筹的多层次医疗保障体系，不断提高医疗保障水平，确保医保资金合理使用、安全可控，推进医疗、医保、医药“三医联动”改革，更好地保障人民群众就医需求、减轻医药费用负担。</w:t>
      </w:r>
    </w:p>
    <w:p>
      <w:pPr>
        <w:ind w:firstLine="640" w:firstLineChars="200"/>
        <w:rPr>
          <w:rFonts w:ascii="仿宋_GB2312" w:eastAsia="仿宋_GB2312"/>
          <w:sz w:val="32"/>
          <w:szCs w:val="32"/>
        </w:rPr>
      </w:pPr>
      <w:r>
        <w:rPr>
          <w:rFonts w:hint="eastAsia" w:ascii="仿宋_GB2312" w:eastAsia="仿宋_GB2312"/>
          <w:sz w:val="32"/>
          <w:szCs w:val="32"/>
        </w:rPr>
        <w:t>11.与县卫生健康委员会的有关职责分工。县卫生健康委员会、县医疗保障局等部门在医疗、医保、医药等方面加强制度、政策衔接，建立沟通协商机制，协同推进改革，提高医疗资源使用效率和医疗保障水平。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6" w:name="_Toc22707"/>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机构设置</w:t>
      </w:r>
      <w:bookmarkEnd w:id="6"/>
      <w:r>
        <w:rPr>
          <w:rFonts w:hint="eastAsia" w:ascii="楷体_GB2312" w:hAnsi="楷体_GB2312" w:eastAsia="楷体_GB2312" w:cs="楷体_GB2312"/>
          <w:sz w:val="32"/>
          <w:szCs w:val="32"/>
        </w:rPr>
        <w:t xml:space="preserve">  </w:t>
      </w:r>
    </w:p>
    <w:p>
      <w:pPr>
        <w:ind w:firstLine="640" w:firstLineChars="200"/>
        <w:rPr>
          <w:rFonts w:ascii="仿宋_GB2312" w:hAnsi="宋体" w:eastAsia="仿宋_GB2312"/>
          <w:sz w:val="32"/>
          <w:szCs w:val="32"/>
        </w:rPr>
      </w:pPr>
      <w:r>
        <w:rPr>
          <w:rFonts w:hint="eastAsia" w:ascii="仿宋_GB2312" w:hAnsi="宋体" w:eastAsia="仿宋_GB2312"/>
          <w:sz w:val="32"/>
          <w:szCs w:val="32"/>
        </w:rPr>
        <w:t>墨脱县医疗保障局属行政正科级编制，墨脱县医疗保障服务中心属于副科级事业编制。</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sz w:val="32"/>
          <w:szCs w:val="32"/>
          <w:lang w:val="en-US" w:eastAsia="zh-CN"/>
        </w:rPr>
      </w:pPr>
      <w:bookmarkStart w:id="7" w:name="_Toc31833"/>
      <w:r>
        <w:rPr>
          <w:rFonts w:hint="eastAsia" w:ascii="黑体" w:hAnsi="黑体" w:eastAsia="黑体" w:cs="黑体"/>
          <w:sz w:val="32"/>
          <w:szCs w:val="32"/>
        </w:rPr>
        <w:t xml:space="preserve">第二部分 </w:t>
      </w:r>
      <w:r>
        <w:rPr>
          <w:rFonts w:hint="eastAsia" w:ascii="黑体" w:hAnsi="黑体" w:eastAsia="黑体" w:cs="黑体"/>
          <w:sz w:val="32"/>
          <w:szCs w:val="32"/>
          <w:lang w:val="en-US" w:eastAsia="zh-CN"/>
        </w:rPr>
        <w:t>2024年度部门决算公开表</w:t>
      </w:r>
      <w:bookmarkEnd w:id="7"/>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w:t>
      </w:r>
      <w:r>
        <w:rPr>
          <w:rFonts w:hint="eastAsia" w:ascii="仿宋_GB2312" w:hAnsi="仿宋_GB2312" w:eastAsia="仿宋_GB2312" w:cs="仿宋_GB2312"/>
          <w:sz w:val="32"/>
          <w:szCs w:val="32"/>
          <w:lang w:val="en-US" w:eastAsia="zh-CN"/>
        </w:rPr>
        <w:t>决算公开表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w:t>
      </w:r>
      <w:r>
        <w:rPr>
          <w:rFonts w:hint="eastAsia" w:ascii="仿宋_GB2312" w:hAnsi="仿宋_GB2312" w:eastAsia="仿宋_GB2312" w:cs="仿宋_GB2312"/>
          <w:sz w:val="32"/>
          <w:szCs w:val="32"/>
          <w:lang w:val="en-US" w:eastAsia="zh-CN"/>
        </w:rPr>
        <w:t>公开表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w:t>
      </w:r>
      <w:r>
        <w:rPr>
          <w:rFonts w:hint="eastAsia" w:ascii="仿宋_GB2312" w:hAnsi="仿宋_GB2312" w:eastAsia="仿宋_GB2312" w:cs="仿宋_GB2312"/>
          <w:sz w:val="32"/>
          <w:szCs w:val="32"/>
          <w:lang w:val="en-US" w:eastAsia="zh-CN"/>
        </w:rPr>
        <w:t>公开表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w:t>
      </w:r>
      <w:r>
        <w:rPr>
          <w:rFonts w:hint="eastAsia" w:ascii="仿宋_GB2312" w:hAnsi="仿宋_GB2312" w:eastAsia="仿宋_GB2312" w:cs="仿宋_GB2312"/>
          <w:sz w:val="32"/>
          <w:szCs w:val="32"/>
          <w:lang w:val="en-US" w:eastAsia="zh-CN"/>
        </w:rPr>
        <w:t>公开表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w:t>
      </w:r>
      <w:r>
        <w:rPr>
          <w:rFonts w:hint="eastAsia" w:ascii="仿宋_GB2312" w:hAnsi="仿宋_GB2312" w:eastAsia="仿宋_GB2312" w:cs="仿宋_GB2312"/>
          <w:sz w:val="32"/>
          <w:szCs w:val="32"/>
          <w:lang w:val="en-US" w:eastAsia="zh-CN"/>
        </w:rPr>
        <w:t>决算公开表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w:t>
      </w:r>
      <w:r>
        <w:rPr>
          <w:rFonts w:hint="eastAsia" w:ascii="仿宋_GB2312" w:hAnsi="仿宋_GB2312" w:eastAsia="仿宋_GB2312" w:cs="仿宋_GB2312"/>
          <w:sz w:val="32"/>
          <w:szCs w:val="32"/>
          <w:lang w:val="en-US" w:eastAsia="zh-CN"/>
        </w:rPr>
        <w:t>决算公开表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七、政府性基金预算财政拨款收入支出决算</w:t>
      </w:r>
      <w:r>
        <w:rPr>
          <w:rFonts w:hint="eastAsia" w:ascii="仿宋_GB2312" w:hAnsi="仿宋_GB2312" w:eastAsia="仿宋_GB2312" w:cs="仿宋_GB2312"/>
          <w:sz w:val="32"/>
          <w:szCs w:val="32"/>
          <w:lang w:val="en-US" w:eastAsia="zh-CN"/>
        </w:rPr>
        <w:t>公开表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国有资本经营预算财政拨款收入支出决</w:t>
      </w:r>
      <w:r>
        <w:rPr>
          <w:rFonts w:hint="eastAsia" w:ascii="仿宋_GB2312" w:hAnsi="仿宋_GB2312" w:eastAsia="仿宋_GB2312" w:cs="仿宋_GB2312"/>
          <w:sz w:val="32"/>
          <w:szCs w:val="32"/>
          <w:lang w:val="en-US" w:eastAsia="zh-CN"/>
        </w:rPr>
        <w:t>算公开表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财政拨款“三公”经费支出决算</w:t>
      </w:r>
      <w:r>
        <w:rPr>
          <w:rFonts w:hint="eastAsia" w:ascii="仿宋_GB2312" w:hAnsi="仿宋_GB2312" w:eastAsia="仿宋_GB2312" w:cs="仿宋_GB2312"/>
          <w:sz w:val="32"/>
          <w:szCs w:val="32"/>
          <w:lang w:val="en-US" w:eastAsia="zh-CN"/>
        </w:rPr>
        <w:t>公开表</w:t>
      </w:r>
    </w:p>
    <w:p>
      <w:pPr>
        <w:pageBreakBefore w:val="0"/>
        <w:kinsoku/>
        <w:wordWrap/>
        <w:overflowPunct/>
        <w:topLinePunct w:val="0"/>
        <w:autoSpaceDE/>
        <w:bidi w:val="0"/>
        <w:adjustRightInd/>
        <w:snapToGrid/>
        <w:spacing w:line="576" w:lineRule="exac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以上表格详见附件</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仿宋_GB2312" w:hAnsi="仿宋_GB2312" w:eastAsia="仿宋_GB2312" w:cs="仿宋_GB2312"/>
          <w:b/>
          <w:sz w:val="32"/>
          <w:szCs w:val="32"/>
          <w:lang w:eastAsia="zh-CN"/>
        </w:rPr>
      </w:pPr>
      <w:bookmarkStart w:id="8" w:name="_Toc25491"/>
      <w:bookmarkStart w:id="9" w:name="_Toc28405"/>
      <w:r>
        <w:rPr>
          <w:rFonts w:hint="eastAsia" w:ascii="黑体" w:hAnsi="黑体" w:eastAsia="黑体" w:cs="黑体"/>
          <w:sz w:val="32"/>
          <w:szCs w:val="32"/>
        </w:rPr>
        <w:t xml:space="preserve">第三部分 </w:t>
      </w:r>
      <w:r>
        <w:rPr>
          <w:rFonts w:hint="eastAsia" w:ascii="黑体" w:hAnsi="黑体" w:eastAsia="黑体" w:cs="黑体"/>
          <w:sz w:val="32"/>
          <w:szCs w:val="32"/>
          <w:lang w:val="en-US" w:eastAsia="zh-CN"/>
        </w:rPr>
        <w:t>2024年度部门决算情况说明</w:t>
      </w:r>
      <w:bookmarkEnd w:id="8"/>
    </w:p>
    <w:p>
      <w:pPr>
        <w:pageBreakBefore w:val="0"/>
        <w:numPr>
          <w:ilvl w:val="0"/>
          <w:numId w:val="0"/>
        </w:numPr>
        <w:kinsoku/>
        <w:wordWrap/>
        <w:overflowPunct/>
        <w:topLinePunct w:val="0"/>
        <w:autoSpaceDE/>
        <w:bidi w:val="0"/>
        <w:adjustRightInd/>
        <w:snapToGrid/>
        <w:spacing w:line="576" w:lineRule="exact"/>
        <w:ind w:left="630" w:leftChars="0"/>
        <w:textAlignment w:val="auto"/>
        <w:outlineLvl w:val="9"/>
        <w:rPr>
          <w:rFonts w:hint="eastAsia" w:ascii="楷体_GB2312" w:hAnsi="楷体_GB2312" w:eastAsia="楷体_GB2312" w:cs="楷体_GB2312"/>
          <w:b w:val="0"/>
          <w:bCs/>
          <w:sz w:val="32"/>
          <w:szCs w:val="32"/>
          <w:lang w:eastAsia="zh-CN"/>
        </w:rPr>
      </w:pPr>
    </w:p>
    <w:p>
      <w:pPr>
        <w:pageBreakBefore w:val="0"/>
        <w:numPr>
          <w:ilvl w:val="0"/>
          <w:numId w:val="0"/>
        </w:numPr>
        <w:kinsoku/>
        <w:wordWrap/>
        <w:overflowPunct/>
        <w:topLinePunct w:val="0"/>
        <w:autoSpaceDE/>
        <w:bidi w:val="0"/>
        <w:adjustRightInd/>
        <w:snapToGrid/>
        <w:spacing w:line="576" w:lineRule="exact"/>
        <w:ind w:left="630" w:leftChars="0"/>
        <w:textAlignment w:val="auto"/>
        <w:outlineLvl w:val="1"/>
        <w:rPr>
          <w:rFonts w:hint="eastAsia" w:ascii="楷体_GB2312" w:hAnsi="楷体_GB2312" w:eastAsia="楷体_GB2312" w:cs="楷体_GB2312"/>
          <w:b w:val="0"/>
          <w:bCs/>
          <w:sz w:val="32"/>
          <w:szCs w:val="32"/>
        </w:rPr>
      </w:pPr>
      <w:bookmarkStart w:id="10" w:name="_Toc11731"/>
      <w:r>
        <w:rPr>
          <w:rFonts w:hint="eastAsia" w:ascii="楷体_GB2312" w:hAnsi="楷体_GB2312" w:eastAsia="楷体_GB2312" w:cs="楷体_GB2312"/>
          <w:b w:val="0"/>
          <w:bCs/>
          <w:sz w:val="32"/>
          <w:szCs w:val="32"/>
          <w:lang w:eastAsia="zh-CN"/>
        </w:rPr>
        <w:t>一、</w:t>
      </w:r>
      <w:r>
        <w:rPr>
          <w:rFonts w:hint="eastAsia" w:ascii="楷体_GB2312" w:hAnsi="楷体_GB2312" w:eastAsia="楷体_GB2312" w:cs="楷体_GB2312"/>
          <w:b w:val="0"/>
          <w:bCs/>
          <w:sz w:val="32"/>
          <w:szCs w:val="32"/>
        </w:rPr>
        <w:t>收入支出决算总体情况说明</w:t>
      </w:r>
      <w:bookmarkEnd w:id="9"/>
      <w:bookmarkEnd w:id="10"/>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年度收入</w:t>
      </w:r>
      <w:r>
        <w:rPr>
          <w:rFonts w:hint="eastAsia" w:ascii="仿宋_GB2312" w:hAnsi="仿宋_GB2312" w:eastAsia="仿宋_GB2312" w:cs="仿宋_GB2312"/>
          <w:sz w:val="32"/>
          <w:szCs w:val="32"/>
          <w:lang w:val="en-US" w:eastAsia="zh-CN"/>
        </w:rPr>
        <w:t>346.79</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346.79</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年相比，收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lang w:val="en-US" w:eastAsia="zh-CN"/>
        </w:rPr>
        <w:t>支出总计各减少58.66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减少14.47%，减少</w:t>
      </w:r>
      <w:r>
        <w:rPr>
          <w:rFonts w:hint="eastAsia" w:ascii="仿宋_GB2312" w:hAnsi="仿宋_GB2312" w:eastAsia="仿宋_GB2312" w:cs="仿宋_GB2312"/>
          <w:sz w:val="32"/>
          <w:szCs w:val="32"/>
        </w:rPr>
        <w:t>的主要原因</w:t>
      </w:r>
      <w:r>
        <w:rPr>
          <w:rFonts w:hint="eastAsia" w:ascii="仿宋_GB2312" w:hAnsi="仿宋_GB2312" w:eastAsia="仿宋_GB2312" w:cs="仿宋_GB2312"/>
          <w:sz w:val="32"/>
          <w:szCs w:val="32"/>
          <w:highlight w:val="none"/>
        </w:rPr>
        <w:t>是</w:t>
      </w:r>
      <w:r>
        <w:rPr>
          <w:rFonts w:hint="eastAsia" w:ascii="仿宋_GB2312" w:hAnsi="仿宋_GB2312" w:eastAsia="仿宋_GB2312" w:cs="仿宋_GB2312"/>
          <w:sz w:val="32"/>
          <w:szCs w:val="32"/>
          <w:highlight w:val="none"/>
          <w:lang w:val="en-US" w:eastAsia="zh-CN"/>
        </w:rPr>
        <w:t>机构改革项目支出减少</w:t>
      </w:r>
      <w:r>
        <w:rPr>
          <w:rFonts w:hint="eastAsia" w:ascii="仿宋_GB2312" w:hAnsi="仿宋_GB2312" w:eastAsia="仿宋_GB2312" w:cs="仿宋_GB2312"/>
          <w:sz w:val="32"/>
          <w:szCs w:val="32"/>
        </w:rPr>
        <w:t>。</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 w:hAnsi="仿宋" w:eastAsia="仿宋" w:cs="Times New Roman"/>
          <w:b w:val="0"/>
          <w:bCs w:val="0"/>
          <w:kern w:val="2"/>
          <w:sz w:val="32"/>
          <w:szCs w:val="32"/>
          <w:lang w:val="en-US" w:eastAsia="zh-CN" w:bidi="ar-SA"/>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cs="Times New Roman"/>
          <w:b w:val="0"/>
          <w:bCs w:val="0"/>
          <w:kern w:val="2"/>
          <w:sz w:val="32"/>
          <w:szCs w:val="32"/>
          <w:lang w:val="en-US" w:eastAsia="zh-CN" w:bidi="ar-SA"/>
        </w:rPr>
        <w:t>收入总计主要构成。</w:t>
      </w:r>
    </w:p>
    <w:p>
      <w:pPr>
        <w:pageBreakBefore w:val="0"/>
        <w:kinsoku/>
        <w:wordWrap/>
        <w:overflowPunct/>
        <w:topLinePunct w:val="0"/>
        <w:autoSpaceDE/>
        <w:bidi w:val="0"/>
        <w:adjustRightInd/>
        <w:snapToGrid/>
        <w:spacing w:line="576" w:lineRule="exact"/>
        <w:ind w:firstLine="640" w:firstLineChars="200"/>
        <w:textAlignment w:val="auto"/>
        <w:rPr>
          <w:rFonts w:hint="default" w:ascii="仿宋" w:hAnsi="仿宋" w:eastAsia="仿宋" w:cs="Times New Roman"/>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本年收入</w:t>
      </w:r>
      <w:r>
        <w:rPr>
          <w:rFonts w:hint="eastAsia" w:ascii="仿宋_GB2312" w:hAnsi="仿宋_GB2312" w:eastAsia="仿宋_GB2312" w:cs="仿宋_GB2312"/>
          <w:sz w:val="32"/>
          <w:szCs w:val="32"/>
          <w:lang w:val="en-US" w:eastAsia="zh-CN"/>
        </w:rPr>
        <w:t>346.79</w:t>
      </w:r>
      <w:r>
        <w:rPr>
          <w:rFonts w:hint="eastAsia" w:ascii="仿宋_GB2312" w:hAnsi="仿宋_GB2312" w:eastAsia="仿宋_GB2312" w:cs="仿宋_GB2312"/>
          <w:b w:val="0"/>
          <w:bCs w:val="0"/>
          <w:kern w:val="2"/>
          <w:sz w:val="32"/>
          <w:szCs w:val="32"/>
          <w:lang w:val="en-US" w:eastAsia="zh-CN" w:bidi="ar-SA"/>
        </w:rPr>
        <w:t>万元。使用非财政拨款结余0万元。</w:t>
      </w:r>
    </w:p>
    <w:p>
      <w:pPr>
        <w:numPr>
          <w:ilvl w:val="0"/>
          <w:numId w:val="0"/>
        </w:numPr>
        <w:ind w:firstLine="640" w:firstLineChars="200"/>
        <w:rPr>
          <w:rFonts w:hint="default"/>
          <w:lang w:val="en-US" w:eastAsia="zh-CN"/>
        </w:rPr>
      </w:pPr>
      <w:r>
        <w:rPr>
          <w:rFonts w:hint="eastAsia" w:ascii="仿宋" w:hAnsi="仿宋" w:eastAsia="仿宋" w:cs="Times New Roman"/>
          <w:b w:val="0"/>
          <w:bCs w:val="0"/>
          <w:kern w:val="2"/>
          <w:sz w:val="32"/>
          <w:szCs w:val="32"/>
          <w:lang w:val="en-US" w:eastAsia="zh-CN" w:bidi="ar-SA"/>
        </w:rPr>
        <w:t>（二）支出总计主要构成。</w:t>
      </w:r>
    </w:p>
    <w:p>
      <w:pPr>
        <w:numPr>
          <w:ilvl w:val="0"/>
          <w:numId w:val="0"/>
        </w:numPr>
        <w:ind w:firstLine="960" w:firstLineChars="3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本年支出</w:t>
      </w:r>
      <w:r>
        <w:rPr>
          <w:rFonts w:hint="eastAsia" w:ascii="仿宋_GB2312" w:hAnsi="仿宋_GB2312" w:eastAsia="仿宋_GB2312" w:cs="仿宋_GB2312"/>
          <w:sz w:val="32"/>
          <w:szCs w:val="32"/>
          <w:lang w:val="en-US" w:eastAsia="zh-CN"/>
        </w:rPr>
        <w:t>346.79</w:t>
      </w:r>
      <w:r>
        <w:rPr>
          <w:rFonts w:hint="eastAsia" w:ascii="仿宋_GB2312" w:hAnsi="仿宋_GB2312" w:eastAsia="仿宋_GB2312" w:cs="仿宋_GB2312"/>
          <w:b w:val="0"/>
          <w:bCs w:val="0"/>
          <w:kern w:val="2"/>
          <w:sz w:val="32"/>
          <w:szCs w:val="32"/>
          <w:lang w:val="en-US" w:eastAsia="zh-CN" w:bidi="ar-SA"/>
        </w:rPr>
        <w:t>万元。其中：基本支出209.43万元，占60.39%；项目支出137.36万元，占39.61%。</w:t>
      </w:r>
    </w:p>
    <w:p>
      <w:pPr>
        <w:pageBreakBefore w:val="0"/>
        <w:numPr>
          <w:ilvl w:val="0"/>
          <w:numId w:val="0"/>
        </w:numPr>
        <w:kinsoku/>
        <w:wordWrap/>
        <w:overflowPunct/>
        <w:topLinePunct w:val="0"/>
        <w:autoSpaceDE/>
        <w:bidi w:val="0"/>
        <w:adjustRightInd/>
        <w:snapToGrid/>
        <w:spacing w:line="576" w:lineRule="exact"/>
        <w:ind w:left="630" w:leftChars="0"/>
        <w:textAlignment w:val="auto"/>
        <w:outlineLvl w:val="1"/>
        <w:rPr>
          <w:rFonts w:hint="eastAsia" w:ascii="楷体_GB2312" w:hAnsi="楷体_GB2312" w:eastAsia="楷体_GB2312" w:cs="楷体_GB2312"/>
          <w:b w:val="0"/>
          <w:bCs/>
          <w:sz w:val="32"/>
          <w:szCs w:val="32"/>
        </w:rPr>
      </w:pPr>
      <w:bookmarkStart w:id="11" w:name="_Toc6197"/>
      <w:bookmarkStart w:id="12" w:name="_Toc11253"/>
      <w:r>
        <w:rPr>
          <w:rFonts w:hint="eastAsia" w:ascii="楷体_GB2312" w:hAnsi="楷体_GB2312" w:eastAsia="楷体_GB2312" w:cs="楷体_GB2312"/>
          <w:b w:val="0"/>
          <w:bCs/>
          <w:sz w:val="32"/>
          <w:szCs w:val="32"/>
          <w:lang w:eastAsia="zh-CN"/>
        </w:rPr>
        <w:t>二、</w:t>
      </w:r>
      <w:r>
        <w:rPr>
          <w:rFonts w:hint="eastAsia" w:ascii="楷体_GB2312" w:hAnsi="楷体_GB2312" w:eastAsia="楷体_GB2312" w:cs="楷体_GB2312"/>
          <w:b w:val="0"/>
          <w:bCs/>
          <w:sz w:val="32"/>
          <w:szCs w:val="32"/>
        </w:rPr>
        <w:t>收入决算情况说明</w:t>
      </w:r>
      <w:bookmarkEnd w:id="11"/>
      <w:bookmarkEnd w:id="12"/>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本年收入合计</w:t>
      </w:r>
      <w:r>
        <w:rPr>
          <w:rFonts w:hint="eastAsia" w:ascii="仿宋_GB2312" w:hAnsi="仿宋_GB2312" w:eastAsia="仿宋_GB2312" w:cs="仿宋_GB2312"/>
          <w:sz w:val="32"/>
          <w:szCs w:val="32"/>
          <w:lang w:val="en-US" w:eastAsia="zh-CN"/>
        </w:rPr>
        <w:t>346.79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全部为</w:t>
      </w:r>
      <w:r>
        <w:rPr>
          <w:rFonts w:hint="eastAsia" w:ascii="仿宋_GB2312" w:hAnsi="仿宋_GB2312" w:eastAsia="仿宋_GB2312" w:cs="仿宋_GB2312"/>
          <w:sz w:val="32"/>
          <w:szCs w:val="32"/>
        </w:rPr>
        <w:t>财政拨款收入</w:t>
      </w:r>
      <w:r>
        <w:rPr>
          <w:rFonts w:hint="eastAsia" w:ascii="仿宋_GB2312" w:hAnsi="仿宋_GB2312" w:eastAsia="仿宋_GB2312" w:cs="仿宋_GB2312"/>
          <w:sz w:val="32"/>
          <w:szCs w:val="32"/>
          <w:lang w:val="en-US" w:eastAsia="zh-CN"/>
        </w:rPr>
        <w:t>346.79万元</w:t>
      </w:r>
      <w:r>
        <w:rPr>
          <w:rFonts w:hint="eastAsia" w:ascii="仿宋_GB2312" w:hAnsi="仿宋_GB2312" w:eastAsia="仿宋_GB2312" w:cs="仿宋_GB2312"/>
          <w:sz w:val="32"/>
          <w:szCs w:val="32"/>
        </w:rPr>
        <w:t>。</w:t>
      </w:r>
    </w:p>
    <w:p>
      <w:pPr>
        <w:pageBreakBefore w:val="0"/>
        <w:numPr>
          <w:ilvl w:val="0"/>
          <w:numId w:val="0"/>
        </w:numPr>
        <w:kinsoku/>
        <w:wordWrap/>
        <w:overflowPunct/>
        <w:topLinePunct w:val="0"/>
        <w:autoSpaceDE/>
        <w:bidi w:val="0"/>
        <w:adjustRightInd/>
        <w:snapToGrid/>
        <w:spacing w:line="576" w:lineRule="exact"/>
        <w:ind w:left="630" w:leftChars="0"/>
        <w:textAlignment w:val="auto"/>
        <w:outlineLvl w:val="1"/>
        <w:rPr>
          <w:rFonts w:hint="eastAsia" w:ascii="楷体_GB2312" w:hAnsi="楷体_GB2312" w:eastAsia="楷体_GB2312" w:cs="楷体_GB2312"/>
          <w:b w:val="0"/>
          <w:bCs/>
          <w:sz w:val="32"/>
          <w:szCs w:val="32"/>
        </w:rPr>
      </w:pPr>
      <w:bookmarkStart w:id="13" w:name="_Toc7019"/>
      <w:bookmarkStart w:id="14" w:name="_Toc17626"/>
      <w:r>
        <w:rPr>
          <w:rFonts w:hint="eastAsia" w:ascii="楷体_GB2312" w:hAnsi="楷体_GB2312" w:eastAsia="楷体_GB2312" w:cs="楷体_GB2312"/>
          <w:b w:val="0"/>
          <w:bCs/>
          <w:sz w:val="32"/>
          <w:szCs w:val="32"/>
          <w:lang w:eastAsia="zh-CN"/>
        </w:rPr>
        <w:t>三、</w:t>
      </w:r>
      <w:r>
        <w:rPr>
          <w:rFonts w:hint="eastAsia" w:ascii="楷体_GB2312" w:hAnsi="楷体_GB2312" w:eastAsia="楷体_GB2312" w:cs="楷体_GB2312"/>
          <w:b w:val="0"/>
          <w:bCs/>
          <w:sz w:val="32"/>
          <w:szCs w:val="32"/>
        </w:rPr>
        <w:t>支出决算情况说明</w:t>
      </w:r>
      <w:bookmarkEnd w:id="13"/>
      <w:bookmarkEnd w:id="14"/>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本年支出</w:t>
      </w:r>
      <w:r>
        <w:rPr>
          <w:rFonts w:hint="eastAsia" w:ascii="仿宋_GB2312" w:hAnsi="仿宋_GB2312" w:eastAsia="仿宋_GB2312" w:cs="仿宋_GB2312"/>
          <w:sz w:val="32"/>
          <w:szCs w:val="32"/>
          <w:lang w:val="en-US" w:eastAsia="zh-CN"/>
        </w:rPr>
        <w:t>346.79</w:t>
      </w:r>
      <w:r>
        <w:rPr>
          <w:rFonts w:hint="eastAsia" w:ascii="仿宋_GB2312" w:hAnsi="仿宋_GB2312" w:eastAsia="仿宋_GB2312" w:cs="仿宋_GB2312"/>
          <w:sz w:val="32"/>
          <w:szCs w:val="32"/>
        </w:rPr>
        <w:t>万元，基本支出</w:t>
      </w:r>
      <w:r>
        <w:rPr>
          <w:rFonts w:hint="eastAsia" w:ascii="仿宋_GB2312" w:hAnsi="仿宋_GB2312" w:eastAsia="仿宋_GB2312" w:cs="仿宋_GB2312"/>
          <w:b w:val="0"/>
          <w:bCs w:val="0"/>
          <w:kern w:val="2"/>
          <w:sz w:val="32"/>
          <w:szCs w:val="32"/>
          <w:lang w:val="en-US" w:eastAsia="zh-CN" w:bidi="ar-SA"/>
        </w:rPr>
        <w:t>209.43</w:t>
      </w:r>
      <w:r>
        <w:rPr>
          <w:rFonts w:hint="eastAsia" w:ascii="仿宋_GB2312" w:hAnsi="仿宋_GB2312" w:eastAsia="仿宋_GB2312" w:cs="仿宋_GB2312"/>
          <w:sz w:val="32"/>
          <w:szCs w:val="32"/>
        </w:rPr>
        <w:t>万元，占</w:t>
      </w:r>
      <w:r>
        <w:rPr>
          <w:rFonts w:hint="eastAsia" w:ascii="仿宋_GB2312" w:hAnsi="仿宋_GB2312" w:eastAsia="仿宋_GB2312" w:cs="仿宋_GB2312"/>
          <w:b w:val="0"/>
          <w:bCs w:val="0"/>
          <w:kern w:val="2"/>
          <w:sz w:val="32"/>
          <w:szCs w:val="32"/>
          <w:lang w:val="en-US" w:eastAsia="zh-CN" w:bidi="ar-SA"/>
        </w:rPr>
        <w:t>60.39%</w:t>
      </w:r>
      <w:r>
        <w:rPr>
          <w:rFonts w:hint="eastAsia" w:ascii="仿宋_GB2312" w:hAnsi="仿宋_GB2312" w:eastAsia="仿宋_GB2312" w:cs="仿宋_GB2312"/>
          <w:sz w:val="32"/>
          <w:szCs w:val="32"/>
        </w:rPr>
        <w:t>，项目支出</w:t>
      </w:r>
      <w:r>
        <w:rPr>
          <w:rFonts w:hint="eastAsia" w:ascii="仿宋_GB2312" w:hAnsi="仿宋_GB2312" w:eastAsia="仿宋_GB2312" w:cs="仿宋_GB2312"/>
          <w:b w:val="0"/>
          <w:bCs w:val="0"/>
          <w:kern w:val="2"/>
          <w:sz w:val="32"/>
          <w:szCs w:val="32"/>
          <w:lang w:val="en-US" w:eastAsia="zh-CN" w:bidi="ar-SA"/>
        </w:rPr>
        <w:t>137.36</w:t>
      </w:r>
      <w:r>
        <w:rPr>
          <w:rFonts w:hint="eastAsia" w:ascii="仿宋_GB2312" w:hAnsi="仿宋_GB2312" w:eastAsia="仿宋_GB2312" w:cs="仿宋_GB2312"/>
          <w:sz w:val="32"/>
          <w:szCs w:val="32"/>
        </w:rPr>
        <w:t>万元，</w:t>
      </w:r>
      <w:r>
        <w:rPr>
          <w:rFonts w:hint="eastAsia" w:ascii="仿宋_GB2312" w:hAnsi="仿宋_GB2312" w:eastAsia="仿宋_GB2312" w:cs="仿宋_GB2312"/>
          <w:b w:val="0"/>
          <w:bCs w:val="0"/>
          <w:kern w:val="2"/>
          <w:sz w:val="32"/>
          <w:szCs w:val="32"/>
          <w:lang w:val="en-US" w:eastAsia="zh-CN" w:bidi="ar-SA"/>
        </w:rPr>
        <w:t>占39.61%。</w:t>
      </w:r>
    </w:p>
    <w:p>
      <w:pPr>
        <w:pageBreakBefore w:val="0"/>
        <w:numPr>
          <w:ilvl w:val="0"/>
          <w:numId w:val="0"/>
        </w:numPr>
        <w:kinsoku/>
        <w:wordWrap/>
        <w:overflowPunct/>
        <w:topLinePunct w:val="0"/>
        <w:autoSpaceDE/>
        <w:bidi w:val="0"/>
        <w:adjustRightInd/>
        <w:snapToGrid/>
        <w:spacing w:line="576" w:lineRule="exact"/>
        <w:ind w:left="630" w:leftChars="0"/>
        <w:textAlignment w:val="auto"/>
        <w:outlineLvl w:val="1"/>
        <w:rPr>
          <w:rFonts w:hint="eastAsia" w:ascii="楷体_GB2312" w:hAnsi="楷体_GB2312" w:eastAsia="楷体_GB2312" w:cs="楷体_GB2312"/>
          <w:b w:val="0"/>
          <w:bCs/>
          <w:sz w:val="32"/>
          <w:szCs w:val="32"/>
          <w:lang w:eastAsia="zh-CN"/>
        </w:rPr>
      </w:pPr>
      <w:bookmarkStart w:id="15" w:name="_Toc11801"/>
      <w:bookmarkStart w:id="16" w:name="_Toc634"/>
      <w:r>
        <w:rPr>
          <w:rFonts w:hint="eastAsia" w:ascii="楷体_GB2312" w:hAnsi="楷体_GB2312" w:eastAsia="楷体_GB2312" w:cs="楷体_GB2312"/>
          <w:b w:val="0"/>
          <w:bCs/>
          <w:sz w:val="32"/>
          <w:szCs w:val="32"/>
          <w:lang w:eastAsia="zh-CN"/>
        </w:rPr>
        <w:t>四、财政拨款收入支出决算总体情况说明</w:t>
      </w:r>
      <w:bookmarkEnd w:id="15"/>
      <w:bookmarkEnd w:id="16"/>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年度财政拨款收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lang w:val="en-US" w:eastAsia="zh-CN"/>
        </w:rPr>
        <w:t>346.79</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346.79</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年相比，收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lang w:val="en-US" w:eastAsia="zh-CN"/>
        </w:rPr>
        <w:t>较少58.66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减少14.47%，</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lang w:val="en-US" w:eastAsia="zh-CN"/>
        </w:rPr>
        <w:t>减少58.66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减少14.47%，减少</w:t>
      </w:r>
      <w:r>
        <w:rPr>
          <w:rFonts w:hint="eastAsia" w:ascii="仿宋_GB2312" w:hAnsi="仿宋_GB2312" w:eastAsia="仿宋_GB2312" w:cs="仿宋_GB2312"/>
          <w:sz w:val="32"/>
          <w:szCs w:val="32"/>
        </w:rPr>
        <w:t>的主要原因</w:t>
      </w:r>
      <w:r>
        <w:rPr>
          <w:rFonts w:hint="eastAsia" w:ascii="仿宋_GB2312" w:hAnsi="仿宋_GB2312" w:eastAsia="仿宋_GB2312" w:cs="仿宋_GB2312"/>
          <w:sz w:val="32"/>
          <w:szCs w:val="32"/>
          <w:highlight w:val="none"/>
        </w:rPr>
        <w:t>是</w:t>
      </w:r>
      <w:r>
        <w:rPr>
          <w:rFonts w:hint="eastAsia" w:ascii="仿宋_GB2312" w:hAnsi="仿宋_GB2312" w:eastAsia="仿宋_GB2312" w:cs="仿宋_GB2312"/>
          <w:sz w:val="32"/>
          <w:szCs w:val="32"/>
          <w:highlight w:val="none"/>
          <w:lang w:val="en-US" w:eastAsia="zh-CN"/>
        </w:rPr>
        <w:t>机构改革项目支出减少</w:t>
      </w:r>
      <w:r>
        <w:rPr>
          <w:rFonts w:hint="eastAsia" w:ascii="仿宋_GB2312" w:hAnsi="仿宋_GB2312" w:eastAsia="仿宋_GB2312" w:cs="仿宋_GB2312"/>
          <w:sz w:val="32"/>
          <w:szCs w:val="32"/>
        </w:rPr>
        <w:t>。</w:t>
      </w:r>
    </w:p>
    <w:p>
      <w:pPr>
        <w:pageBreakBefore w:val="0"/>
        <w:numPr>
          <w:ilvl w:val="0"/>
          <w:numId w:val="0"/>
        </w:numPr>
        <w:kinsoku/>
        <w:wordWrap/>
        <w:overflowPunct/>
        <w:topLinePunct w:val="0"/>
        <w:autoSpaceDE/>
        <w:bidi w:val="0"/>
        <w:adjustRightInd/>
        <w:snapToGrid/>
        <w:spacing w:line="576" w:lineRule="exact"/>
        <w:ind w:left="630" w:leftChars="0"/>
        <w:textAlignment w:val="auto"/>
        <w:outlineLvl w:val="1"/>
        <w:rPr>
          <w:rFonts w:hint="eastAsia" w:ascii="楷体_GB2312" w:hAnsi="楷体_GB2312" w:eastAsia="楷体_GB2312" w:cs="楷体_GB2312"/>
          <w:b w:val="0"/>
          <w:bCs/>
          <w:sz w:val="32"/>
          <w:szCs w:val="32"/>
        </w:rPr>
      </w:pPr>
      <w:bookmarkStart w:id="17" w:name="_Toc5513"/>
      <w:bookmarkStart w:id="18" w:name="_Toc10780"/>
      <w:r>
        <w:rPr>
          <w:rFonts w:hint="eastAsia" w:ascii="楷体_GB2312" w:hAnsi="楷体_GB2312" w:eastAsia="楷体_GB2312" w:cs="楷体_GB2312"/>
          <w:b w:val="0"/>
          <w:bCs/>
          <w:sz w:val="32"/>
          <w:szCs w:val="32"/>
          <w:lang w:eastAsia="zh-CN"/>
        </w:rPr>
        <w:t>五、</w:t>
      </w:r>
      <w:r>
        <w:rPr>
          <w:rFonts w:hint="eastAsia" w:ascii="楷体_GB2312" w:hAnsi="楷体_GB2312" w:eastAsia="楷体_GB2312" w:cs="楷体_GB2312"/>
          <w:b w:val="0"/>
          <w:bCs/>
          <w:sz w:val="32"/>
          <w:szCs w:val="32"/>
        </w:rPr>
        <w:t>一般公共预算财政拨款支出决算情况说明</w:t>
      </w:r>
      <w:bookmarkEnd w:id="17"/>
      <w:bookmarkEnd w:id="18"/>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（一）一般公共预算财政拨款支出决算总体情况</w:t>
      </w:r>
      <w:r>
        <w:rPr>
          <w:rFonts w:hint="eastAsia" w:ascii="仿宋_GB2312" w:hAnsi="仿宋_GB2312" w:eastAsia="仿宋_GB2312" w:cs="仿宋_GB2312"/>
          <w:b w:val="0"/>
          <w:bCs/>
          <w:sz w:val="32"/>
          <w:szCs w:val="32"/>
          <w:lang w:eastAsia="zh-CN"/>
        </w:rPr>
        <w:t>。</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346.79</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年相比</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58.66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highlight w:val="none"/>
          <w:lang w:val="en-US" w:eastAsia="zh-CN"/>
        </w:rPr>
        <w:t>机构改革项目支出减少</w:t>
      </w:r>
      <w:r>
        <w:rPr>
          <w:rFonts w:hint="eastAsia" w:ascii="仿宋_GB2312" w:hAnsi="仿宋_GB2312" w:eastAsia="仿宋_GB2312" w:cs="仿宋_GB2312"/>
          <w:sz w:val="32"/>
          <w:szCs w:val="32"/>
        </w:rPr>
        <w:t>。</w:t>
      </w:r>
    </w:p>
    <w:p>
      <w:pPr>
        <w:pageBreakBefore w:val="0"/>
        <w:numPr>
          <w:ilvl w:val="0"/>
          <w:numId w:val="1"/>
        </w:numPr>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一般公共预算财政拨款支出决算结构情况</w:t>
      </w:r>
      <w:r>
        <w:rPr>
          <w:rFonts w:hint="eastAsia" w:ascii="仿宋_GB2312" w:hAnsi="仿宋_GB2312" w:eastAsia="仿宋_GB2312" w:cs="仿宋_GB2312"/>
          <w:b w:val="0"/>
          <w:bCs/>
          <w:sz w:val="32"/>
          <w:szCs w:val="32"/>
          <w:lang w:eastAsia="zh-CN"/>
        </w:rPr>
        <w:t>。</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w:t>
      </w:r>
      <w:r>
        <w:rPr>
          <w:rFonts w:hint="eastAsia" w:ascii="仿宋_GB2312" w:hAnsi="仿宋_GB2312" w:eastAsia="仿宋_GB2312" w:cs="仿宋_GB2312"/>
          <w:b w:val="0"/>
          <w:bCs/>
          <w:sz w:val="32"/>
          <w:szCs w:val="32"/>
        </w:rPr>
        <w:t>一般公共预算财政拨款支出</w:t>
      </w:r>
      <w:r>
        <w:rPr>
          <w:rFonts w:hint="eastAsia" w:ascii="仿宋_GB2312" w:hAnsi="仿宋_GB2312" w:eastAsia="仿宋_GB2312" w:cs="仿宋_GB2312"/>
          <w:sz w:val="32"/>
          <w:szCs w:val="32"/>
          <w:lang w:val="en-US" w:eastAsia="zh-CN"/>
        </w:rPr>
        <w:t>346.79</w:t>
      </w:r>
      <w:r>
        <w:rPr>
          <w:rFonts w:hint="eastAsia" w:ascii="仿宋_GB2312" w:hAnsi="仿宋_GB2312" w:eastAsia="仿宋_GB2312" w:cs="仿宋_GB2312"/>
          <w:sz w:val="32"/>
          <w:szCs w:val="32"/>
        </w:rPr>
        <w:t>万元</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sz w:val="32"/>
          <w:szCs w:val="32"/>
        </w:rPr>
        <w:t>主要用于以下方面：</w:t>
      </w:r>
      <w:r>
        <w:rPr>
          <w:rFonts w:hint="eastAsia" w:ascii="仿宋_GB2312" w:hAnsi="仿宋_GB2312" w:eastAsia="仿宋_GB2312" w:cs="仿宋_GB2312"/>
          <w:b/>
          <w:sz w:val="32"/>
          <w:szCs w:val="32"/>
        </w:rPr>
        <w:t>社会保障和就业（类）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86.52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24.95</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卫生健康（类）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229.81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66.27</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住房保障</w:t>
      </w:r>
      <w:r>
        <w:rPr>
          <w:rFonts w:hint="eastAsia" w:ascii="仿宋_GB2312" w:hAnsi="仿宋_GB2312" w:eastAsia="仿宋_GB2312" w:cs="仿宋_GB2312"/>
          <w:b/>
          <w:sz w:val="32"/>
          <w:szCs w:val="32"/>
        </w:rPr>
        <w:t>（类）</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b w:val="0"/>
          <w:bCs/>
          <w:sz w:val="32"/>
          <w:szCs w:val="32"/>
          <w:lang w:val="en-US" w:eastAsia="zh-CN"/>
        </w:rPr>
        <w:t>30.46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8.78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ageBreakBefore w:val="0"/>
        <w:numPr>
          <w:ilvl w:val="0"/>
          <w:numId w:val="1"/>
        </w:numPr>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rPr>
        <w:t>一般公共预算财政拨款支出决算</w:t>
      </w:r>
      <w:r>
        <w:rPr>
          <w:rFonts w:hint="eastAsia" w:ascii="仿宋_GB2312" w:hAnsi="仿宋_GB2312" w:eastAsia="仿宋_GB2312" w:cs="仿宋_GB2312"/>
          <w:b w:val="0"/>
          <w:bCs/>
          <w:sz w:val="32"/>
          <w:szCs w:val="32"/>
          <w:lang w:val="en-US" w:eastAsia="zh-CN"/>
        </w:rPr>
        <w:t>具体</w:t>
      </w:r>
      <w:r>
        <w:rPr>
          <w:rFonts w:hint="eastAsia" w:ascii="仿宋_GB2312" w:hAnsi="仿宋_GB2312" w:eastAsia="仿宋_GB2312" w:cs="仿宋_GB2312"/>
          <w:b w:val="0"/>
          <w:bCs/>
          <w:sz w:val="32"/>
          <w:szCs w:val="32"/>
        </w:rPr>
        <w:t>情况</w:t>
      </w:r>
      <w:r>
        <w:rPr>
          <w:rFonts w:hint="eastAsia" w:ascii="仿宋_GB2312" w:hAnsi="仿宋_GB2312" w:eastAsia="仿宋_GB2312" w:cs="仿宋_GB2312"/>
          <w:b w:val="0"/>
          <w:bCs/>
          <w:sz w:val="32"/>
          <w:szCs w:val="32"/>
          <w:lang w:eastAsia="zh-CN"/>
        </w:rPr>
        <w:t>。</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年初预算</w:t>
      </w:r>
      <w:r>
        <w:rPr>
          <w:rFonts w:hint="eastAsia" w:ascii="仿宋_GB2312" w:hAnsi="仿宋_GB2312" w:eastAsia="仿宋_GB2312" w:cs="仿宋_GB2312"/>
          <w:sz w:val="32"/>
          <w:szCs w:val="32"/>
        </w:rPr>
        <w:t>为</w:t>
      </w:r>
      <w:r>
        <w:rPr>
          <w:rFonts w:hint="eastAsia" w:ascii="仿宋_GB2312" w:hAnsi="仿宋_GB2312" w:eastAsia="仿宋_GB2312" w:cs="仿宋_GB2312"/>
          <w:b w:val="0"/>
          <w:bCs w:val="0"/>
          <w:kern w:val="2"/>
          <w:sz w:val="32"/>
          <w:szCs w:val="32"/>
          <w:lang w:val="en-US" w:eastAsia="zh-CN" w:bidi="ar-SA"/>
        </w:rPr>
        <w:t>435.47万元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支出决算为346.79</w:t>
      </w:r>
      <w:r>
        <w:rPr>
          <w:rFonts w:hint="eastAsia" w:ascii="仿宋_GB2312" w:hAnsi="仿宋_GB2312" w:eastAsia="仿宋_GB2312" w:cs="仿宋_GB2312"/>
          <w:b w:val="0"/>
          <w:bCs w:val="0"/>
          <w:kern w:val="2"/>
          <w:sz w:val="32"/>
          <w:szCs w:val="32"/>
          <w:lang w:val="en-US" w:eastAsia="zh-CN" w:bidi="ar-SA"/>
        </w:rPr>
        <w:t>万元，完成年初预算的79.64%。</w:t>
      </w:r>
    </w:p>
    <w:p>
      <w:pPr>
        <w:pageBreakBefore w:val="0"/>
        <w:widowControl w:val="0"/>
        <w:numPr>
          <w:ilvl w:val="0"/>
          <w:numId w:val="0"/>
        </w:numPr>
        <w:kinsoku/>
        <w:wordWrap/>
        <w:overflowPunct/>
        <w:topLinePunct w:val="0"/>
        <w:autoSpaceDE/>
        <w:autoSpaceDN/>
        <w:bidi w:val="0"/>
        <w:adjustRightInd/>
        <w:snapToGrid/>
        <w:spacing w:line="576" w:lineRule="atLeast"/>
        <w:ind w:leftChars="0" w:firstLine="642"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1.社会保障和就业支出（类）行政事业单位养老支出（款）  机关事业单位基本养老保险缴费支出（项）</w:t>
      </w:r>
      <w:r>
        <w:rPr>
          <w:rFonts w:hint="eastAsia" w:ascii="仿宋_GB2312" w:hAnsi="仿宋_GB2312" w:eastAsia="仿宋_GB2312" w:cs="仿宋_GB2312"/>
          <w:b w:val="0"/>
          <w:bCs/>
          <w:sz w:val="32"/>
          <w:szCs w:val="32"/>
          <w:lang w:val="en-US" w:eastAsia="zh-CN"/>
        </w:rPr>
        <w:t xml:space="preserve">支出31.88万元。   </w:t>
      </w:r>
    </w:p>
    <w:p>
      <w:pPr>
        <w:pStyle w:val="2"/>
        <w:pageBreakBefore w:val="0"/>
        <w:widowControl w:val="0"/>
        <w:kinsoku/>
        <w:wordWrap/>
        <w:overflowPunct/>
        <w:topLinePunct w:val="0"/>
        <w:autoSpaceDE/>
        <w:autoSpaceDN/>
        <w:bidi w:val="0"/>
        <w:adjustRightInd/>
        <w:snapToGrid/>
        <w:spacing w:before="0" w:beforeLines="0" w:after="0" w:afterLines="0" w:line="576" w:lineRule="atLeas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kern w:val="2"/>
          <w:sz w:val="32"/>
          <w:szCs w:val="32"/>
          <w:lang w:val="en-US" w:eastAsia="zh-CN" w:bidi="ar-SA"/>
        </w:rPr>
        <w:t>2.社会保障和就业支出（类）</w:t>
      </w:r>
      <w:r>
        <w:rPr>
          <w:rFonts w:hint="eastAsia" w:ascii="仿宋_GB2312" w:hAnsi="仿宋_GB2312" w:eastAsia="仿宋_GB2312" w:cs="仿宋_GB2312"/>
          <w:b/>
          <w:sz w:val="32"/>
          <w:szCs w:val="32"/>
          <w:lang w:val="en-US" w:eastAsia="zh-CN"/>
        </w:rPr>
        <w:t>财政对其他社会保险基金的补助（款） 其他财政对社会保险基金的补助支出（项）</w:t>
      </w:r>
      <w:r>
        <w:rPr>
          <w:rFonts w:hint="eastAsia" w:ascii="仿宋_GB2312" w:hAnsi="仿宋_GB2312" w:eastAsia="仿宋_GB2312" w:cs="仿宋_GB2312"/>
          <w:b w:val="0"/>
          <w:bCs/>
          <w:kern w:val="2"/>
          <w:sz w:val="32"/>
          <w:szCs w:val="32"/>
          <w:lang w:val="en-US" w:eastAsia="zh-CN" w:bidi="ar-SA"/>
        </w:rPr>
        <w:t>支出54.64万元。</w:t>
      </w:r>
    </w:p>
    <w:p>
      <w:pPr>
        <w:pageBreakBefore w:val="0"/>
        <w:widowControl w:val="0"/>
        <w:numPr>
          <w:ilvl w:val="0"/>
          <w:numId w:val="0"/>
        </w:numPr>
        <w:kinsoku/>
        <w:wordWrap/>
        <w:overflowPunct/>
        <w:topLinePunct w:val="0"/>
        <w:autoSpaceDE/>
        <w:autoSpaceDN/>
        <w:bidi w:val="0"/>
        <w:adjustRightInd/>
        <w:snapToGrid/>
        <w:spacing w:line="576" w:lineRule="atLeast"/>
        <w:ind w:firstLine="642"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eastAsia="zh-CN"/>
        </w:rPr>
        <w:t>卫生健康支出（类）行政事业单位医疗（款） 行政单位医疗（项）</w:t>
      </w:r>
      <w:r>
        <w:rPr>
          <w:rFonts w:hint="eastAsia" w:ascii="仿宋_GB2312" w:hAnsi="仿宋_GB2312" w:eastAsia="仿宋_GB2312" w:cs="仿宋_GB2312"/>
          <w:b w:val="0"/>
          <w:bCs/>
          <w:sz w:val="32"/>
          <w:szCs w:val="32"/>
          <w:lang w:eastAsia="zh-CN"/>
        </w:rPr>
        <w:t>支出</w:t>
      </w:r>
      <w:r>
        <w:rPr>
          <w:rFonts w:hint="eastAsia" w:ascii="仿宋_GB2312" w:hAnsi="仿宋_GB2312" w:eastAsia="仿宋_GB2312" w:cs="仿宋_GB2312"/>
          <w:b w:val="0"/>
          <w:bCs/>
          <w:sz w:val="32"/>
          <w:szCs w:val="32"/>
          <w:lang w:val="en-US" w:eastAsia="zh-CN"/>
        </w:rPr>
        <w:t>15.34</w:t>
      </w:r>
      <w:r>
        <w:rPr>
          <w:rFonts w:hint="eastAsia" w:ascii="仿宋_GB2312" w:hAnsi="仿宋_GB2312" w:eastAsia="仿宋_GB2312" w:cs="仿宋_GB2312"/>
          <w:b w:val="0"/>
          <w:bCs/>
          <w:sz w:val="32"/>
          <w:szCs w:val="32"/>
          <w:lang w:eastAsia="zh-CN"/>
        </w:rPr>
        <w:t>万元。</w:t>
      </w:r>
    </w:p>
    <w:p>
      <w:pPr>
        <w:pStyle w:val="2"/>
        <w:pageBreakBefore w:val="0"/>
        <w:widowControl w:val="0"/>
        <w:kinsoku/>
        <w:wordWrap/>
        <w:overflowPunct/>
        <w:topLinePunct w:val="0"/>
        <w:autoSpaceDE/>
        <w:autoSpaceDN/>
        <w:bidi w:val="0"/>
        <w:adjustRightInd/>
        <w:snapToGrid/>
        <w:spacing w:before="0" w:beforeLines="0" w:after="0" w:afterLines="0" w:line="576" w:lineRule="atLeast"/>
        <w:ind w:firstLine="642"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lang w:eastAsia="zh-CN"/>
        </w:rPr>
        <w:t>卫生健康支出（类）行政事业单位医疗（款） 公务员医疗补助（项）</w:t>
      </w:r>
      <w:r>
        <w:rPr>
          <w:rFonts w:hint="eastAsia" w:ascii="仿宋_GB2312" w:hAnsi="仿宋_GB2312" w:eastAsia="仿宋_GB2312" w:cs="仿宋_GB2312"/>
          <w:b w:val="0"/>
          <w:bCs/>
          <w:sz w:val="32"/>
          <w:szCs w:val="32"/>
          <w:lang w:eastAsia="zh-CN"/>
        </w:rPr>
        <w:t>支出</w:t>
      </w:r>
      <w:r>
        <w:rPr>
          <w:rFonts w:hint="eastAsia" w:ascii="仿宋_GB2312" w:hAnsi="仿宋_GB2312" w:eastAsia="仿宋_GB2312" w:cs="仿宋_GB2312"/>
          <w:b w:val="0"/>
          <w:bCs/>
          <w:sz w:val="32"/>
          <w:szCs w:val="32"/>
          <w:lang w:val="en-US" w:eastAsia="zh-CN"/>
        </w:rPr>
        <w:t>3.98</w:t>
      </w:r>
      <w:r>
        <w:rPr>
          <w:rFonts w:hint="eastAsia" w:ascii="仿宋_GB2312" w:hAnsi="仿宋_GB2312" w:eastAsia="仿宋_GB2312" w:cs="仿宋_GB2312"/>
          <w:b w:val="0"/>
          <w:bCs/>
          <w:sz w:val="32"/>
          <w:szCs w:val="32"/>
          <w:lang w:eastAsia="zh-CN"/>
        </w:rPr>
        <w:t>万元。</w:t>
      </w:r>
    </w:p>
    <w:p>
      <w:pPr>
        <w:pageBreakBefore w:val="0"/>
        <w:widowControl w:val="0"/>
        <w:kinsoku/>
        <w:wordWrap/>
        <w:overflowPunct/>
        <w:topLinePunct w:val="0"/>
        <w:autoSpaceDE/>
        <w:autoSpaceDN/>
        <w:bidi w:val="0"/>
        <w:adjustRightInd/>
        <w:snapToGrid/>
        <w:spacing w:line="576" w:lineRule="atLeast"/>
        <w:ind w:firstLine="642"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lang w:eastAsia="zh-CN"/>
        </w:rPr>
        <w:t>卫生健康支出（类）财政对基本医疗保险基金的补助（款） 财政对城乡居民基本医疗保险基金的补助（项）</w:t>
      </w:r>
      <w:r>
        <w:rPr>
          <w:rFonts w:hint="eastAsia" w:ascii="仿宋_GB2312" w:hAnsi="仿宋_GB2312" w:eastAsia="仿宋_GB2312" w:cs="仿宋_GB2312"/>
          <w:b w:val="0"/>
          <w:bCs/>
          <w:sz w:val="32"/>
          <w:szCs w:val="32"/>
          <w:lang w:eastAsia="zh-CN"/>
        </w:rPr>
        <w:t>支出</w:t>
      </w:r>
      <w:r>
        <w:rPr>
          <w:rFonts w:hint="eastAsia" w:ascii="仿宋_GB2312" w:hAnsi="仿宋_GB2312" w:eastAsia="仿宋_GB2312" w:cs="仿宋_GB2312"/>
          <w:b w:val="0"/>
          <w:bCs/>
          <w:sz w:val="32"/>
          <w:szCs w:val="32"/>
          <w:lang w:val="en-US" w:eastAsia="zh-CN"/>
        </w:rPr>
        <w:t>47.98</w:t>
      </w:r>
      <w:r>
        <w:rPr>
          <w:rFonts w:hint="eastAsia" w:ascii="仿宋_GB2312" w:hAnsi="仿宋_GB2312" w:eastAsia="仿宋_GB2312" w:cs="仿宋_GB2312"/>
          <w:b w:val="0"/>
          <w:bCs/>
          <w:sz w:val="32"/>
          <w:szCs w:val="32"/>
          <w:lang w:eastAsia="zh-CN"/>
        </w:rPr>
        <w:t>万元。</w:t>
      </w:r>
    </w:p>
    <w:p>
      <w:pPr>
        <w:pageBreakBefore w:val="0"/>
        <w:widowControl w:val="0"/>
        <w:kinsoku/>
        <w:wordWrap/>
        <w:overflowPunct/>
        <w:topLinePunct w:val="0"/>
        <w:autoSpaceDE/>
        <w:autoSpaceDN/>
        <w:bidi w:val="0"/>
        <w:adjustRightInd/>
        <w:snapToGrid/>
        <w:spacing w:line="576" w:lineRule="atLeast"/>
        <w:ind w:firstLine="642"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lang w:eastAsia="zh-CN"/>
        </w:rPr>
        <w:t>卫生健康支出（类）医疗保障管理事务（款） 行政运行（项）</w:t>
      </w:r>
      <w:r>
        <w:rPr>
          <w:rFonts w:hint="eastAsia" w:ascii="仿宋_GB2312" w:hAnsi="仿宋_GB2312" w:eastAsia="仿宋_GB2312" w:cs="仿宋_GB2312"/>
          <w:b w:val="0"/>
          <w:bCs/>
          <w:sz w:val="32"/>
          <w:szCs w:val="32"/>
          <w:lang w:eastAsia="zh-CN"/>
        </w:rPr>
        <w:t>支出</w:t>
      </w:r>
      <w:r>
        <w:rPr>
          <w:rFonts w:hint="eastAsia" w:ascii="仿宋_GB2312" w:hAnsi="仿宋_GB2312" w:eastAsia="仿宋_GB2312" w:cs="仿宋_GB2312"/>
          <w:b w:val="0"/>
          <w:bCs/>
          <w:sz w:val="32"/>
          <w:szCs w:val="32"/>
          <w:lang w:val="en-US" w:eastAsia="zh-CN"/>
        </w:rPr>
        <w:t>140.17</w:t>
      </w:r>
      <w:r>
        <w:rPr>
          <w:rFonts w:hint="eastAsia" w:ascii="仿宋_GB2312" w:hAnsi="仿宋_GB2312" w:eastAsia="仿宋_GB2312" w:cs="仿宋_GB2312"/>
          <w:b w:val="0"/>
          <w:bCs/>
          <w:sz w:val="32"/>
          <w:szCs w:val="32"/>
          <w:lang w:eastAsia="zh-CN"/>
        </w:rPr>
        <w:t>万元。</w:t>
      </w:r>
    </w:p>
    <w:p>
      <w:pPr>
        <w:pageBreakBefore w:val="0"/>
        <w:widowControl w:val="0"/>
        <w:kinsoku/>
        <w:wordWrap/>
        <w:overflowPunct/>
        <w:topLinePunct w:val="0"/>
        <w:autoSpaceDE/>
        <w:autoSpaceDN/>
        <w:bidi w:val="0"/>
        <w:adjustRightInd/>
        <w:snapToGrid/>
        <w:spacing w:line="576" w:lineRule="atLeast"/>
        <w:ind w:firstLine="642"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lang w:val="en-US" w:eastAsia="zh-CN"/>
        </w:rPr>
        <w:t>7.</w:t>
      </w:r>
      <w:r>
        <w:rPr>
          <w:rFonts w:hint="eastAsia" w:ascii="仿宋_GB2312" w:hAnsi="仿宋_GB2312" w:eastAsia="仿宋_GB2312" w:cs="仿宋_GB2312"/>
          <w:b/>
          <w:sz w:val="32"/>
          <w:szCs w:val="32"/>
          <w:lang w:eastAsia="zh-CN"/>
        </w:rPr>
        <w:t>卫生健康支出（类）医疗保障管理事务（款） 医疗保障经办事务（项）</w:t>
      </w:r>
      <w:r>
        <w:rPr>
          <w:rFonts w:hint="eastAsia" w:ascii="仿宋_GB2312" w:hAnsi="仿宋_GB2312" w:eastAsia="仿宋_GB2312" w:cs="仿宋_GB2312"/>
          <w:b w:val="0"/>
          <w:bCs/>
          <w:sz w:val="32"/>
          <w:szCs w:val="32"/>
          <w:lang w:eastAsia="zh-CN"/>
        </w:rPr>
        <w:t>支出</w:t>
      </w:r>
      <w:r>
        <w:rPr>
          <w:rFonts w:hint="eastAsia" w:ascii="仿宋_GB2312" w:hAnsi="仿宋_GB2312" w:eastAsia="仿宋_GB2312" w:cs="仿宋_GB2312"/>
          <w:b w:val="0"/>
          <w:bCs/>
          <w:sz w:val="32"/>
          <w:szCs w:val="32"/>
          <w:lang w:val="en-US" w:eastAsia="zh-CN"/>
        </w:rPr>
        <w:t>21.60</w:t>
      </w:r>
      <w:r>
        <w:rPr>
          <w:rFonts w:hint="eastAsia" w:ascii="仿宋_GB2312" w:hAnsi="仿宋_GB2312" w:eastAsia="仿宋_GB2312" w:cs="仿宋_GB2312"/>
          <w:b w:val="0"/>
          <w:bCs/>
          <w:sz w:val="32"/>
          <w:szCs w:val="32"/>
          <w:lang w:eastAsia="zh-CN"/>
        </w:rPr>
        <w:t>万元。</w:t>
      </w:r>
    </w:p>
    <w:p>
      <w:pPr>
        <w:pStyle w:val="2"/>
        <w:pageBreakBefore w:val="0"/>
        <w:widowControl w:val="0"/>
        <w:kinsoku/>
        <w:wordWrap/>
        <w:overflowPunct/>
        <w:topLinePunct w:val="0"/>
        <w:autoSpaceDE/>
        <w:autoSpaceDN/>
        <w:bidi w:val="0"/>
        <w:adjustRightInd/>
        <w:snapToGrid/>
        <w:spacing w:before="0" w:beforeLines="0" w:after="0" w:afterLines="0" w:line="576" w:lineRule="atLeast"/>
        <w:ind w:firstLine="642"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lang w:val="en-US" w:eastAsia="zh-CN"/>
        </w:rPr>
        <w:t>8.</w:t>
      </w:r>
      <w:r>
        <w:rPr>
          <w:rFonts w:hint="eastAsia" w:ascii="仿宋_GB2312" w:hAnsi="仿宋_GB2312" w:eastAsia="仿宋_GB2312" w:cs="仿宋_GB2312"/>
          <w:b/>
          <w:sz w:val="32"/>
          <w:szCs w:val="32"/>
          <w:lang w:eastAsia="zh-CN"/>
        </w:rPr>
        <w:t>卫生健康支出（类）医疗保障管理事务（款） 其他医疗保障管理事务支出（项）</w:t>
      </w:r>
      <w:r>
        <w:rPr>
          <w:rFonts w:hint="eastAsia" w:ascii="仿宋_GB2312" w:hAnsi="仿宋_GB2312" w:eastAsia="仿宋_GB2312" w:cs="仿宋_GB2312"/>
          <w:b w:val="0"/>
          <w:bCs/>
          <w:sz w:val="32"/>
          <w:szCs w:val="32"/>
          <w:lang w:eastAsia="zh-CN"/>
        </w:rPr>
        <w:t>支出</w:t>
      </w:r>
      <w:r>
        <w:rPr>
          <w:rFonts w:hint="eastAsia" w:ascii="仿宋_GB2312" w:hAnsi="仿宋_GB2312" w:eastAsia="仿宋_GB2312" w:cs="仿宋_GB2312"/>
          <w:b w:val="0"/>
          <w:bCs/>
          <w:sz w:val="32"/>
          <w:szCs w:val="32"/>
          <w:lang w:val="en-US" w:eastAsia="zh-CN"/>
        </w:rPr>
        <w:t>0.75</w:t>
      </w:r>
      <w:r>
        <w:rPr>
          <w:rFonts w:hint="eastAsia" w:ascii="仿宋_GB2312" w:hAnsi="仿宋_GB2312" w:eastAsia="仿宋_GB2312" w:cs="仿宋_GB2312"/>
          <w:b w:val="0"/>
          <w:bCs/>
          <w:sz w:val="32"/>
          <w:szCs w:val="32"/>
          <w:lang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leftChars="0" w:firstLine="642"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9.</w:t>
      </w:r>
      <w:r>
        <w:rPr>
          <w:rFonts w:hint="eastAsia" w:ascii="仿宋_GB2312" w:hAnsi="仿宋_GB2312" w:eastAsia="仿宋_GB2312" w:cs="仿宋_GB2312"/>
          <w:b/>
          <w:sz w:val="32"/>
          <w:szCs w:val="32"/>
          <w:lang w:eastAsia="zh-CN"/>
        </w:rPr>
        <w:t>住房保障支出（类）住房改革支出（款） 住房公积金（项）</w:t>
      </w:r>
      <w:r>
        <w:rPr>
          <w:rFonts w:hint="eastAsia" w:ascii="仿宋_GB2312" w:hAnsi="仿宋_GB2312" w:eastAsia="仿宋_GB2312" w:cs="仿宋_GB2312"/>
          <w:b w:val="0"/>
          <w:bCs/>
          <w:sz w:val="32"/>
          <w:szCs w:val="32"/>
          <w:lang w:eastAsia="zh-CN"/>
        </w:rPr>
        <w:t>支出</w:t>
      </w:r>
      <w:r>
        <w:rPr>
          <w:rFonts w:hint="eastAsia" w:ascii="仿宋_GB2312" w:hAnsi="仿宋_GB2312" w:eastAsia="仿宋_GB2312" w:cs="仿宋_GB2312"/>
          <w:b w:val="0"/>
          <w:bCs/>
          <w:sz w:val="32"/>
          <w:szCs w:val="32"/>
          <w:lang w:val="en-US" w:eastAsia="zh-CN"/>
        </w:rPr>
        <w:t>23.91万元。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left="0" w:leftChars="0" w:firstLine="642" w:firstLineChars="200"/>
        <w:textAlignment w:val="auto"/>
        <w:rPr>
          <w:rFonts w:hint="eastAsia"/>
          <w:lang w:val="en-US"/>
        </w:rPr>
      </w:pPr>
      <w:r>
        <w:rPr>
          <w:rFonts w:hint="eastAsia" w:ascii="仿宋_GB2312" w:hAnsi="仿宋_GB2312" w:eastAsia="仿宋_GB2312" w:cs="仿宋_GB2312"/>
          <w:b/>
          <w:sz w:val="32"/>
          <w:szCs w:val="32"/>
          <w:lang w:val="en-US" w:eastAsia="zh-CN"/>
        </w:rPr>
        <w:t>10.</w:t>
      </w:r>
      <w:r>
        <w:rPr>
          <w:rFonts w:hint="eastAsia" w:ascii="仿宋_GB2312" w:hAnsi="仿宋_GB2312" w:eastAsia="仿宋_GB2312" w:cs="仿宋_GB2312"/>
          <w:b/>
          <w:sz w:val="32"/>
          <w:szCs w:val="32"/>
          <w:lang w:eastAsia="zh-CN"/>
        </w:rPr>
        <w:t>住房保障支出（类）住房改革支出（款）购房补贴（项）</w:t>
      </w:r>
      <w:r>
        <w:rPr>
          <w:rFonts w:hint="eastAsia" w:ascii="仿宋_GB2312" w:hAnsi="仿宋_GB2312" w:eastAsia="仿宋_GB2312" w:cs="仿宋_GB2312"/>
          <w:b w:val="0"/>
          <w:bCs/>
          <w:sz w:val="32"/>
          <w:szCs w:val="32"/>
          <w:lang w:eastAsia="zh-CN"/>
        </w:rPr>
        <w:t>支出</w:t>
      </w:r>
      <w:r>
        <w:rPr>
          <w:rFonts w:hint="eastAsia" w:ascii="仿宋_GB2312" w:hAnsi="仿宋_GB2312" w:eastAsia="仿宋_GB2312" w:cs="仿宋_GB2312"/>
          <w:b w:val="0"/>
          <w:bCs/>
          <w:sz w:val="32"/>
          <w:szCs w:val="32"/>
          <w:lang w:val="en-US" w:eastAsia="zh-CN"/>
        </w:rPr>
        <w:t>6.55</w:t>
      </w:r>
      <w:r>
        <w:rPr>
          <w:rFonts w:hint="eastAsia" w:ascii="仿宋_GB2312" w:hAnsi="仿宋_GB2312" w:eastAsia="仿宋_GB2312" w:cs="仿宋_GB2312"/>
          <w:b w:val="0"/>
          <w:bCs/>
          <w:sz w:val="32"/>
          <w:szCs w:val="32"/>
          <w:lang w:eastAsia="zh-CN"/>
        </w:rPr>
        <w:t>万元。</w:t>
      </w:r>
    </w:p>
    <w:p>
      <w:pPr>
        <w:pageBreakBefore w:val="0"/>
        <w:numPr>
          <w:ilvl w:val="0"/>
          <w:numId w:val="0"/>
        </w:numPr>
        <w:kinsoku/>
        <w:wordWrap/>
        <w:overflowPunct/>
        <w:topLinePunct w:val="0"/>
        <w:autoSpaceDE/>
        <w:bidi w:val="0"/>
        <w:adjustRightInd/>
        <w:snapToGrid/>
        <w:spacing w:line="576" w:lineRule="exact"/>
        <w:ind w:left="630" w:leftChars="0"/>
        <w:textAlignment w:val="auto"/>
        <w:outlineLvl w:val="1"/>
        <w:rPr>
          <w:rFonts w:hint="eastAsia" w:ascii="楷体_GB2312" w:hAnsi="楷体_GB2312" w:eastAsia="楷体_GB2312" w:cs="楷体_GB2312"/>
          <w:b w:val="0"/>
          <w:bCs/>
          <w:sz w:val="32"/>
          <w:szCs w:val="32"/>
        </w:rPr>
      </w:pPr>
      <w:bookmarkStart w:id="19" w:name="_Toc25956"/>
      <w:bookmarkStart w:id="20" w:name="_Toc25472"/>
      <w:r>
        <w:rPr>
          <w:rFonts w:hint="eastAsia" w:ascii="楷体_GB2312" w:hAnsi="楷体_GB2312" w:eastAsia="楷体_GB2312" w:cs="楷体_GB2312"/>
          <w:b w:val="0"/>
          <w:bCs/>
          <w:sz w:val="32"/>
          <w:szCs w:val="32"/>
          <w:lang w:eastAsia="zh-CN"/>
        </w:rPr>
        <w:t>六、</w:t>
      </w:r>
      <w:r>
        <w:rPr>
          <w:rFonts w:hint="eastAsia" w:ascii="楷体_GB2312" w:hAnsi="楷体_GB2312" w:eastAsia="楷体_GB2312" w:cs="楷体_GB2312"/>
          <w:b w:val="0"/>
          <w:bCs/>
          <w:sz w:val="32"/>
          <w:szCs w:val="32"/>
        </w:rPr>
        <w:t>一般公共预算财政拨款基本支出决算情况说明</w:t>
      </w:r>
      <w:bookmarkEnd w:id="19"/>
      <w:bookmarkEnd w:id="20"/>
    </w:p>
    <w:p>
      <w:pPr>
        <w:pageBreakBefore w:val="0"/>
        <w:kinsoku/>
        <w:wordWrap/>
        <w:overflowPunct/>
        <w:topLinePunct w:val="0"/>
        <w:autoSpaceDE/>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209.43</w:t>
      </w:r>
      <w:r>
        <w:rPr>
          <w:rFonts w:hint="eastAsia" w:ascii="仿宋_GB2312" w:hAnsi="仿宋_GB2312" w:eastAsia="仿宋_GB2312" w:cs="仿宋_GB2312"/>
          <w:sz w:val="32"/>
          <w:szCs w:val="32"/>
        </w:rPr>
        <w:t>万元，其中：人员经费支出198.92万元，主要包括基本工资支出22.52</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、津贴补贴支出95.40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、机关事业单位基本养老保险缴费支出31.88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、职工基本医疗保险缴费支出15.34</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、公务员医疗补助缴费支出3.98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、其他社会保障缴费支出2.74</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、住房公积金支出23.91</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、其他工资福利支出1.19</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、生活补助、其他对个人和家庭的补助支出0.50</w:t>
      </w:r>
      <w:r>
        <w:rPr>
          <w:rFonts w:hint="eastAsia" w:ascii="仿宋_GB2312" w:hAnsi="仿宋_GB2312" w:eastAsia="仿宋_GB2312" w:cs="仿宋_GB2312"/>
          <w:sz w:val="32"/>
          <w:szCs w:val="32"/>
          <w:lang w:val="en-US" w:eastAsia="zh-CN"/>
        </w:rPr>
        <w:t>万元  代缴社会保险费</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1.45万元</w:t>
      </w:r>
      <w:r>
        <w:rPr>
          <w:rFonts w:hint="eastAsia" w:ascii="仿宋_GB2312" w:hAnsi="仿宋_GB2312" w:eastAsia="仿宋_GB2312" w:cs="仿宋_GB2312"/>
          <w:sz w:val="32"/>
          <w:szCs w:val="32"/>
        </w:rPr>
        <w:t>等；公用经费支出10.51万元，主要包括办公费支出2.08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差旅费</w:t>
      </w:r>
      <w:r>
        <w:rPr>
          <w:rFonts w:hint="eastAsia" w:ascii="仿宋_GB2312" w:hAnsi="仿宋_GB2312" w:eastAsia="仿宋_GB2312" w:cs="仿宋_GB2312"/>
          <w:sz w:val="32"/>
          <w:szCs w:val="32"/>
        </w:rPr>
        <w:t>支出0.44</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eastAsia="zh-CN"/>
        </w:rPr>
        <w:t>水</w:t>
      </w:r>
      <w:r>
        <w:rPr>
          <w:rFonts w:hint="eastAsia" w:ascii="仿宋_GB2312" w:hAnsi="仿宋_GB2312" w:eastAsia="仿宋_GB2312" w:cs="仿宋_GB2312"/>
          <w:sz w:val="32"/>
          <w:szCs w:val="32"/>
        </w:rPr>
        <w:t>费支出0.18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、工会经费支出4.13</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、公务用车运行维护费支出1.76</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其他商品和服务支出1.92</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w:t>
      </w:r>
    </w:p>
    <w:p>
      <w:pPr>
        <w:pageBreakBefore w:val="0"/>
        <w:numPr>
          <w:ilvl w:val="0"/>
          <w:numId w:val="0"/>
        </w:numPr>
        <w:kinsoku/>
        <w:wordWrap/>
        <w:overflowPunct/>
        <w:topLinePunct w:val="0"/>
        <w:autoSpaceDE/>
        <w:bidi w:val="0"/>
        <w:adjustRightInd/>
        <w:snapToGrid/>
        <w:spacing w:line="576" w:lineRule="exact"/>
        <w:ind w:left="630" w:leftChars="0"/>
        <w:textAlignment w:val="auto"/>
        <w:outlineLvl w:val="1"/>
        <w:rPr>
          <w:rFonts w:hint="eastAsia" w:ascii="楷体_GB2312" w:hAnsi="楷体_GB2312" w:eastAsia="楷体_GB2312" w:cs="楷体_GB2312"/>
          <w:b w:val="0"/>
          <w:bCs/>
          <w:sz w:val="32"/>
          <w:szCs w:val="32"/>
          <w:lang w:eastAsia="zh-CN"/>
        </w:rPr>
      </w:pPr>
      <w:bookmarkStart w:id="21" w:name="_Toc25077"/>
      <w:bookmarkStart w:id="22" w:name="_Toc1211"/>
      <w:r>
        <w:rPr>
          <w:rFonts w:hint="eastAsia" w:ascii="楷体_GB2312" w:hAnsi="楷体_GB2312" w:eastAsia="楷体_GB2312" w:cs="楷体_GB2312"/>
          <w:b w:val="0"/>
          <w:bCs/>
          <w:sz w:val="32"/>
          <w:szCs w:val="32"/>
          <w:lang w:eastAsia="zh-CN"/>
        </w:rPr>
        <w:t>七、政府性基金预算财政拨款支出决算</w:t>
      </w:r>
      <w:r>
        <w:rPr>
          <w:rFonts w:hint="eastAsia" w:ascii="楷体_GB2312" w:hAnsi="楷体_GB2312" w:eastAsia="楷体_GB2312" w:cs="楷体_GB2312"/>
          <w:b w:val="0"/>
          <w:bCs/>
          <w:sz w:val="32"/>
          <w:szCs w:val="32"/>
          <w:lang w:val="en-US" w:eastAsia="zh-CN"/>
        </w:rPr>
        <w:t>情况说明</w:t>
      </w:r>
      <w:bookmarkEnd w:id="21"/>
    </w:p>
    <w:p>
      <w:pPr>
        <w:pageBreakBefore w:val="0"/>
        <w:kinsoku/>
        <w:wordWrap/>
        <w:overflowPunct/>
        <w:topLinePunct w:val="0"/>
        <w:autoSpaceDE/>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pageBreakBefore w:val="0"/>
        <w:numPr>
          <w:ilvl w:val="0"/>
          <w:numId w:val="2"/>
        </w:numPr>
        <w:kinsoku/>
        <w:wordWrap/>
        <w:overflowPunct/>
        <w:topLinePunct w:val="0"/>
        <w:autoSpaceDE/>
        <w:bidi w:val="0"/>
        <w:adjustRightInd/>
        <w:snapToGrid/>
        <w:spacing w:line="576" w:lineRule="exact"/>
        <w:ind w:left="630" w:leftChars="0"/>
        <w:textAlignment w:val="auto"/>
        <w:outlineLvl w:val="1"/>
        <w:rPr>
          <w:rFonts w:hint="eastAsia" w:ascii="楷体_GB2312" w:hAnsi="楷体_GB2312" w:eastAsia="楷体_GB2312" w:cs="楷体_GB2312"/>
          <w:b w:val="0"/>
          <w:bCs/>
          <w:kern w:val="2"/>
          <w:sz w:val="32"/>
          <w:szCs w:val="32"/>
          <w:lang w:val="en-US" w:eastAsia="zh-CN" w:bidi="ar-SA"/>
        </w:rPr>
      </w:pPr>
      <w:bookmarkStart w:id="23" w:name="_Toc21043"/>
      <w:r>
        <w:rPr>
          <w:rFonts w:hint="eastAsia" w:ascii="楷体_GB2312" w:hAnsi="楷体_GB2312" w:eastAsia="楷体_GB2312" w:cs="楷体_GB2312"/>
          <w:b w:val="0"/>
          <w:bCs/>
          <w:sz w:val="32"/>
          <w:szCs w:val="32"/>
          <w:lang w:eastAsia="zh-CN"/>
        </w:rPr>
        <w:t>国有资本经营预算财政拨款支出决</w:t>
      </w:r>
      <w:r>
        <w:rPr>
          <w:rFonts w:hint="eastAsia" w:ascii="楷体_GB2312" w:hAnsi="楷体_GB2312" w:eastAsia="楷体_GB2312" w:cs="楷体_GB2312"/>
          <w:b w:val="0"/>
          <w:bCs/>
          <w:sz w:val="32"/>
          <w:szCs w:val="32"/>
          <w:lang w:val="en-US" w:eastAsia="zh-CN"/>
        </w:rPr>
        <w:t>算情况说明</w:t>
      </w:r>
      <w:bookmarkEnd w:id="23"/>
    </w:p>
    <w:p>
      <w:pPr>
        <w:pageBreakBefore w:val="0"/>
        <w:kinsoku/>
        <w:wordWrap/>
        <w:overflowPunct/>
        <w:topLinePunct w:val="0"/>
        <w:autoSpaceDE/>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pageBreakBefore w:val="0"/>
        <w:numPr>
          <w:ilvl w:val="0"/>
          <w:numId w:val="2"/>
        </w:numPr>
        <w:kinsoku/>
        <w:wordWrap/>
        <w:overflowPunct/>
        <w:topLinePunct w:val="0"/>
        <w:autoSpaceDE/>
        <w:bidi w:val="0"/>
        <w:adjustRightInd/>
        <w:snapToGrid/>
        <w:spacing w:line="576" w:lineRule="exact"/>
        <w:ind w:left="630" w:leftChars="0" w:firstLine="0" w:firstLineChars="0"/>
        <w:textAlignment w:val="auto"/>
        <w:outlineLvl w:val="1"/>
        <w:rPr>
          <w:rFonts w:hint="eastAsia" w:ascii="楷体_GB2312" w:hAnsi="楷体_GB2312" w:eastAsia="楷体_GB2312" w:cs="楷体_GB2312"/>
          <w:b w:val="0"/>
          <w:bCs/>
          <w:sz w:val="32"/>
          <w:szCs w:val="32"/>
          <w:lang w:val="en-US" w:eastAsia="zh-CN"/>
        </w:rPr>
      </w:pPr>
      <w:bookmarkStart w:id="24" w:name="_Toc15383"/>
      <w:r>
        <w:rPr>
          <w:rFonts w:hint="eastAsia" w:ascii="楷体_GB2312" w:hAnsi="楷体_GB2312" w:eastAsia="楷体_GB2312" w:cs="楷体_GB2312"/>
          <w:b w:val="0"/>
          <w:bCs/>
          <w:sz w:val="32"/>
          <w:szCs w:val="32"/>
          <w:lang w:val="en-US" w:eastAsia="zh-CN"/>
        </w:rPr>
        <w:t>财政拨款“三公”经费支出决算情况说明</w:t>
      </w:r>
      <w:bookmarkEnd w:id="24"/>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财政拨款“三公”经费支出决算</w:t>
      </w:r>
      <w:r>
        <w:rPr>
          <w:rFonts w:hint="eastAsia" w:ascii="仿宋_GB2312" w:hAnsi="仿宋_GB2312" w:eastAsia="仿宋_GB2312" w:cs="仿宋_GB2312"/>
          <w:sz w:val="32"/>
          <w:szCs w:val="32"/>
          <w:lang w:val="en-US" w:eastAsia="zh-CN"/>
        </w:rPr>
        <w:t>总体情况说明。</w:t>
      </w:r>
    </w:p>
    <w:p>
      <w:pPr>
        <w:keepNext w:val="0"/>
        <w:keepLines w:val="0"/>
        <w:pageBreakBefore w:val="0"/>
        <w:widowControl w:val="0"/>
        <w:kinsoku/>
        <w:wordWrap/>
        <w:overflowPunct/>
        <w:topLinePunct w:val="0"/>
        <w:autoSpaceDE/>
        <w:autoSpaceDN/>
        <w:bidi w:val="0"/>
        <w:adjustRightInd/>
        <w:snapToGrid/>
        <w:spacing w:line="360" w:lineRule="auto"/>
        <w:ind w:firstLine="960" w:firstLineChars="3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2024年度财政拨款“三公”经费支出预算为1.76万元，支出决算为1.76万元，完成预算的100%，与2023年度相比</w:t>
      </w:r>
      <w:r>
        <w:rPr>
          <w:rFonts w:hint="eastAsia" w:ascii="仿宋_GB2312" w:hAnsi="仿宋_GB2312" w:eastAsia="仿宋_GB2312" w:cs="仿宋_GB2312"/>
          <w:b w:val="0"/>
          <w:bCs w:val="0"/>
          <w:sz w:val="32"/>
          <w:szCs w:val="32"/>
        </w:rPr>
        <w:t>三公”经费支出</w:t>
      </w:r>
      <w:r>
        <w:rPr>
          <w:rFonts w:hint="eastAsia" w:ascii="仿宋_GB2312" w:hAnsi="仿宋_GB2312" w:eastAsia="仿宋_GB2312" w:cs="仿宋_GB2312"/>
          <w:b w:val="0"/>
          <w:bCs w:val="0"/>
          <w:sz w:val="32"/>
          <w:szCs w:val="32"/>
          <w:lang w:val="en-US" w:eastAsia="zh-CN"/>
        </w:rPr>
        <w:t>增加1.68万元，增加2100%，增加原因主要解决2023年未报销的公车维修费及油料费。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4"/>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360" w:lineRule="auto"/>
        <w:ind w:firstLine="960" w:firstLineChars="3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2024年财政拨款“三公”经费支出决算中，因公出国（境）费支出决算0.00万元；公务用车购置及运行费支出决算1.76万元；公务接待费决算0.00万元。</w:t>
      </w:r>
    </w:p>
    <w:p>
      <w:pPr>
        <w:pageBreakBefore w:val="0"/>
        <w:numPr>
          <w:ilvl w:val="0"/>
          <w:numId w:val="2"/>
        </w:numPr>
        <w:kinsoku/>
        <w:wordWrap/>
        <w:overflowPunct/>
        <w:topLinePunct w:val="0"/>
        <w:autoSpaceDE/>
        <w:bidi w:val="0"/>
        <w:adjustRightInd/>
        <w:snapToGrid/>
        <w:spacing w:line="576" w:lineRule="exact"/>
        <w:ind w:left="630" w:leftChars="0" w:firstLine="0" w:firstLineChars="0"/>
        <w:textAlignment w:val="auto"/>
        <w:outlineLvl w:val="1"/>
        <w:rPr>
          <w:rFonts w:hint="eastAsia" w:ascii="楷体_GB2312" w:hAnsi="楷体_GB2312" w:eastAsia="楷体_GB2312" w:cs="楷体_GB2312"/>
          <w:b w:val="0"/>
          <w:bCs/>
          <w:sz w:val="32"/>
          <w:szCs w:val="32"/>
          <w:lang w:val="en-US" w:eastAsia="zh-CN"/>
        </w:rPr>
      </w:pPr>
      <w:bookmarkStart w:id="25" w:name="_Toc18751"/>
      <w:r>
        <w:rPr>
          <w:rFonts w:hint="eastAsia" w:ascii="楷体_GB2312" w:hAnsi="楷体_GB2312" w:eastAsia="楷体_GB2312" w:cs="楷体_GB2312"/>
          <w:b w:val="0"/>
          <w:bCs/>
          <w:sz w:val="32"/>
          <w:szCs w:val="32"/>
          <w:lang w:val="en-US" w:eastAsia="zh-CN"/>
        </w:rPr>
        <w:t>预算绩效情况说明</w:t>
      </w:r>
      <w:bookmarkEnd w:id="25"/>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b w:val="0"/>
          <w:bCs w:val="0"/>
          <w:color w:val="0000FF"/>
          <w:sz w:val="32"/>
          <w:szCs w:val="32"/>
          <w:lang w:val="en-US" w:eastAsia="zh-CN"/>
        </w:rPr>
      </w:pPr>
      <w:r>
        <w:rPr>
          <w:rFonts w:hint="eastAsia" w:ascii="仿宋_GB2312" w:hAnsi="仿宋_GB2312" w:eastAsia="仿宋_GB2312" w:cs="仿宋_GB2312"/>
          <w:b w:val="0"/>
          <w:bCs w:val="0"/>
          <w:color w:val="auto"/>
          <w:sz w:val="32"/>
          <w:szCs w:val="32"/>
          <w:lang w:val="en-US" w:eastAsia="zh-CN"/>
        </w:rPr>
        <w:t>根据预算管理要求，我部门（单位）组织对2024年度一般公共预算项目支出开展全面绩效自评，其中，对项目3个开展了绩效自评。其中2个项目评价结果为优，1个项目评价结果为中。</w:t>
      </w:r>
    </w:p>
    <w:p>
      <w:pPr>
        <w:pageBreakBefore w:val="0"/>
        <w:numPr>
          <w:ilvl w:val="0"/>
          <w:numId w:val="2"/>
        </w:numPr>
        <w:kinsoku/>
        <w:wordWrap/>
        <w:overflowPunct/>
        <w:topLinePunct w:val="0"/>
        <w:autoSpaceDE/>
        <w:bidi w:val="0"/>
        <w:adjustRightInd/>
        <w:snapToGrid/>
        <w:spacing w:line="576" w:lineRule="exact"/>
        <w:ind w:left="630" w:leftChars="0" w:firstLine="0" w:firstLineChars="0"/>
        <w:textAlignment w:val="auto"/>
        <w:outlineLvl w:val="1"/>
        <w:rPr>
          <w:rFonts w:hint="eastAsia" w:ascii="楷体_GB2312" w:hAnsi="楷体_GB2312" w:eastAsia="楷体_GB2312" w:cs="楷体_GB2312"/>
          <w:b w:val="0"/>
          <w:bCs/>
          <w:sz w:val="32"/>
          <w:szCs w:val="32"/>
          <w:lang w:val="en-US" w:eastAsia="zh-CN"/>
        </w:rPr>
      </w:pPr>
      <w:bookmarkStart w:id="26" w:name="_Toc4413"/>
      <w:r>
        <w:rPr>
          <w:rFonts w:hint="eastAsia" w:ascii="楷体_GB2312" w:hAnsi="楷体_GB2312" w:eastAsia="楷体_GB2312" w:cs="楷体_GB2312"/>
          <w:b w:val="0"/>
          <w:bCs/>
          <w:sz w:val="32"/>
          <w:szCs w:val="32"/>
          <w:lang w:val="en-US" w:eastAsia="zh-CN"/>
        </w:rPr>
        <w:t>其他重要事项情况说明</w:t>
      </w:r>
      <w:bookmarkEnd w:id="26"/>
    </w:p>
    <w:bookmarkEnd w:id="22"/>
    <w:p>
      <w:pPr>
        <w:pageBreakBefore w:val="0"/>
        <w:numPr>
          <w:ilvl w:val="0"/>
          <w:numId w:val="0"/>
        </w:numPr>
        <w:kinsoku/>
        <w:wordWrap/>
        <w:overflowPunct/>
        <w:topLinePunct w:val="0"/>
        <w:autoSpaceDE/>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机关运行经费支出情况</w:t>
      </w:r>
    </w:p>
    <w:p>
      <w:pPr>
        <w:pageBreakBefore w:val="0"/>
        <w:kinsoku/>
        <w:wordWrap/>
        <w:overflowPunct/>
        <w:topLinePunct w:val="0"/>
        <w:autoSpaceDE/>
        <w:bidi w:val="0"/>
        <w:adjustRightInd/>
        <w:snapToGrid/>
        <w:spacing w:line="576" w:lineRule="exact"/>
        <w:ind w:firstLine="640" w:firstLineChars="200"/>
        <w:jc w:val="both"/>
        <w:textAlignment w:val="auto"/>
        <w:rPr>
          <w:rFonts w:hint="eastAsia" w:ascii="仿宋" w:hAnsi="仿宋" w:eastAsia="仿宋"/>
          <w:sz w:val="32"/>
          <w:szCs w:val="32"/>
        </w:rPr>
      </w:pPr>
      <w:r>
        <w:rPr>
          <w:rFonts w:hint="eastAsia" w:ascii="仿宋" w:hAnsi="仿宋" w:eastAsia="仿宋" w:cs="Times New Roman"/>
          <w:sz w:val="32"/>
          <w:szCs w:val="32"/>
          <w:lang w:eastAsia="zh-CN"/>
        </w:rPr>
        <w:t>本单位</w:t>
      </w:r>
      <w:r>
        <w:rPr>
          <w:rFonts w:hint="eastAsia" w:ascii="仿宋" w:hAnsi="仿宋" w:eastAsia="仿宋"/>
          <w:sz w:val="32"/>
          <w:szCs w:val="32"/>
          <w:lang w:eastAsia="zh-CN"/>
        </w:rPr>
        <w:t>20</w:t>
      </w:r>
      <w:r>
        <w:rPr>
          <w:rFonts w:hint="eastAsia" w:ascii="仿宋" w:hAnsi="仿宋" w:eastAsia="仿宋"/>
          <w:sz w:val="32"/>
          <w:szCs w:val="32"/>
          <w:lang w:val="en-US" w:eastAsia="zh-CN"/>
        </w:rPr>
        <w:t>24</w:t>
      </w:r>
      <w:r>
        <w:rPr>
          <w:rFonts w:hint="eastAsia" w:ascii="仿宋" w:hAnsi="仿宋" w:eastAsia="仿宋"/>
          <w:sz w:val="32"/>
          <w:szCs w:val="32"/>
        </w:rPr>
        <w:t>年</w:t>
      </w:r>
      <w:r>
        <w:rPr>
          <w:rFonts w:hint="eastAsia" w:ascii="仿宋" w:hAnsi="仿宋" w:eastAsia="仿宋"/>
          <w:sz w:val="32"/>
          <w:szCs w:val="32"/>
          <w:lang w:eastAsia="zh-CN"/>
        </w:rPr>
        <w:t>度</w:t>
      </w:r>
      <w:r>
        <w:rPr>
          <w:rFonts w:hint="eastAsia" w:ascii="仿宋" w:hAnsi="仿宋" w:eastAsia="仿宋"/>
          <w:sz w:val="32"/>
          <w:szCs w:val="32"/>
        </w:rPr>
        <w:t>机关运行经费支出</w:t>
      </w:r>
      <w:r>
        <w:rPr>
          <w:rFonts w:hint="eastAsia" w:ascii="仿宋" w:hAnsi="仿宋" w:eastAsia="仿宋"/>
          <w:sz w:val="32"/>
          <w:szCs w:val="32"/>
          <w:lang w:val="en-US" w:eastAsia="zh-CN"/>
        </w:rPr>
        <w:t>10.51万元，比上年决算增加2.16万元，增加25.87%，增长原因人员编制增加</w:t>
      </w:r>
      <w:r>
        <w:rPr>
          <w:rFonts w:hint="eastAsia" w:ascii="仿宋" w:hAnsi="仿宋" w:eastAsia="仿宋"/>
          <w:sz w:val="32"/>
          <w:szCs w:val="32"/>
        </w:rPr>
        <w:t>。</w:t>
      </w:r>
    </w:p>
    <w:p>
      <w:pPr>
        <w:pageBreakBefore w:val="0"/>
        <w:numPr>
          <w:ilvl w:val="0"/>
          <w:numId w:val="0"/>
        </w:numPr>
        <w:kinsoku/>
        <w:wordWrap/>
        <w:overflowPunct/>
        <w:topLinePunct w:val="0"/>
        <w:autoSpaceDE/>
        <w:bidi w:val="0"/>
        <w:adjustRightInd/>
        <w:snapToGrid/>
        <w:spacing w:line="576" w:lineRule="exact"/>
        <w:ind w:left="63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政府采购支出情况</w:t>
      </w:r>
    </w:p>
    <w:p>
      <w:pPr>
        <w:pageBreakBefore w:val="0"/>
        <w:kinsoku/>
        <w:wordWrap/>
        <w:overflowPunct/>
        <w:topLinePunct w:val="0"/>
        <w:autoSpaceDE/>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本年无采购相关支出</w:t>
      </w:r>
    </w:p>
    <w:p>
      <w:pPr>
        <w:pageBreakBefore w:val="0"/>
        <w:numPr>
          <w:ilvl w:val="0"/>
          <w:numId w:val="0"/>
        </w:numPr>
        <w:kinsoku/>
        <w:wordWrap/>
        <w:overflowPunct/>
        <w:topLinePunct w:val="0"/>
        <w:autoSpaceDE/>
        <w:bidi w:val="0"/>
        <w:adjustRightInd/>
        <w:snapToGrid/>
        <w:spacing w:line="576" w:lineRule="exact"/>
        <w:ind w:left="630"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债务说明</w:t>
      </w:r>
    </w:p>
    <w:p>
      <w:pPr>
        <w:pageBreakBefore w:val="0"/>
        <w:numPr>
          <w:ilvl w:val="0"/>
          <w:numId w:val="0"/>
        </w:numPr>
        <w:kinsoku/>
        <w:wordWrap/>
        <w:overflowPunct/>
        <w:topLinePunct w:val="0"/>
        <w:autoSpaceDE/>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本单位无债务。</w:t>
      </w:r>
    </w:p>
    <w:p>
      <w:pPr>
        <w:pageBreakBefore w:val="0"/>
        <w:kinsoku/>
        <w:wordWrap/>
        <w:overflowPunct/>
        <w:topLinePunct w:val="0"/>
        <w:autoSpaceDE/>
        <w:bidi w:val="0"/>
        <w:adjustRightInd/>
        <w:snapToGrid/>
        <w:spacing w:line="576" w:lineRule="exact"/>
        <w:ind w:firstLine="420" w:firstLineChars="200"/>
        <w:textAlignment w:val="auto"/>
        <w:rPr>
          <w:rFonts w:hint="eastAsia"/>
          <w:lang w:eastAsia="zh-CN"/>
        </w:rPr>
      </w:pPr>
    </w:p>
    <w:p>
      <w:pPr>
        <w:pageBreakBefore w:val="0"/>
        <w:kinsoku/>
        <w:wordWrap/>
        <w:overflowPunct/>
        <w:topLinePunct w:val="0"/>
        <w:autoSpaceDE/>
        <w:bidi w:val="0"/>
        <w:adjustRightInd/>
        <w:snapToGrid/>
        <w:spacing w:line="576" w:lineRule="exact"/>
        <w:jc w:val="center"/>
        <w:textAlignment w:val="auto"/>
        <w:outlineLvl w:val="0"/>
        <w:rPr>
          <w:rFonts w:hint="eastAsia" w:ascii="黑体" w:hAnsi="黑体" w:eastAsia="黑体" w:cs="方正小标宋简体"/>
          <w:sz w:val="32"/>
          <w:szCs w:val="32"/>
        </w:rPr>
      </w:pPr>
      <w:bookmarkStart w:id="27" w:name="_Toc17696"/>
      <w:bookmarkStart w:id="28" w:name="_Toc15119"/>
      <w:r>
        <w:rPr>
          <w:rFonts w:hint="eastAsia" w:ascii="黑体" w:hAnsi="黑体" w:eastAsia="黑体" w:cs="方正小标宋简体"/>
          <w:sz w:val="32"/>
          <w:szCs w:val="32"/>
        </w:rPr>
        <w:t>第四部分 名词解释</w:t>
      </w:r>
      <w:bookmarkEnd w:id="27"/>
      <w:bookmarkEnd w:id="28"/>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rPr>
      </w:pP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一、财政拨款，是指县级财政当年拨付的资金。</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二、事业收入，是指事业单位开展业务活动取得的收入。</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三、上级补助收入，指事业单位收到上级单位拨入的非财政补助资金。</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四、一般公共服务（类）支出，指政府提供一般公共服务的支出。如财政局保障机构正常运转、开展财政管理活动所发生的基本支出和项目支出。</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五、政府性基金收入，县本级基金收入主要项目包括国有土地使用权出让收入、政府住房基金收入和其他基金收入。　　</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六、基本支出，指部门为保障其机构正常运转、完成日常工作任务而编制的年度基本支出计划，包括人员经费和公用经费两部分。</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七、项目支出，指部门为完成其特定的行政工作任务或事业发展目标，在基本支出预算之外编制的年度项目支出计划。</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八、“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包括领导干部专车、一般公务用车和执法执勤用车。</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九、财政委托业务支出，指财政委托评审机构进行财政投资评审和委托建设银行等机构代理业务发生的支出。</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十、资源勘探工业信息等支出，指用于资源勘探、制造业、建筑业、工业信息等方面支出。</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十一、中小企业发展专项，指用于支持中小企业公共服务体系和融资服务体系建设等方面的支出。</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十二、住房改革支出，指行政事业单位用财政拨款资金和其他资金等安排的住房改革支出。</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十三、住房公积金，指行政事业单位按人力资源和社会保障部、财政部规定的基本工资和津贴补贴以及规定比例为职工缴纳的住房公积金。</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十四、购房补贴，指按房改政策规定的标准，行政事业单位向符合条件职工（含离退休人员）、军队（含武警）向转役复员离退休人员发放的用于购买住房的补贴。</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十五、债务付息支出，指用于归还债务利息所发生的支出。</w:t>
      </w:r>
    </w:p>
    <w:p>
      <w:pPr>
        <w:pageBreakBefore w:val="0"/>
        <w:kinsoku/>
        <w:wordWrap/>
        <w:overflowPunct/>
        <w:topLinePunct w:val="0"/>
        <w:autoSpaceDE/>
        <w:bidi w:val="0"/>
        <w:adjustRightInd/>
        <w:snapToGrid/>
        <w:spacing w:line="576" w:lineRule="exact"/>
        <w:ind w:firstLine="640" w:firstLineChars="200"/>
        <w:textAlignment w:val="auto"/>
        <w:rPr>
          <w:sz w:val="32"/>
          <w:szCs w:val="32"/>
        </w:rPr>
      </w:pPr>
      <w:r>
        <w:rPr>
          <w:rFonts w:hint="eastAsia" w:ascii="仿宋_GB2312" w:hAnsi="仿宋_GB2312" w:eastAsia="仿宋_GB2312"/>
          <w:sz w:val="32"/>
          <w:szCs w:val="32"/>
          <w:lang w:val="en-US" w:eastAsia="zh-CN"/>
        </w:rPr>
        <w:t>十六、地方政府一般债务付息支出，指用于归还一般债务利息所发生的支出。</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80BDAD"/>
    <w:multiLevelType w:val="singleLevel"/>
    <w:tmpl w:val="6B80BDAD"/>
    <w:lvl w:ilvl="0" w:tentative="0">
      <w:start w:val="2"/>
      <w:numFmt w:val="chineseCounting"/>
      <w:suff w:val="nothing"/>
      <w:lvlText w:val="（%1）"/>
      <w:lvlJc w:val="left"/>
      <w:rPr>
        <w:rFonts w:hint="eastAsia" w:ascii="仿宋_GB2312" w:hAnsi="仿宋_GB2312" w:eastAsia="仿宋_GB2312" w:cs="仿宋_GB2312"/>
      </w:rPr>
    </w:lvl>
  </w:abstractNum>
  <w:abstractNum w:abstractNumId="1">
    <w:nsid w:val="7144D268"/>
    <w:multiLevelType w:val="singleLevel"/>
    <w:tmpl w:val="7144D268"/>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ZWZjZTdiOTUwZTUxZjFhNTdjZDg2ZmNhZjNmZGYifQ=="/>
  </w:docVars>
  <w:rsids>
    <w:rsidRoot w:val="56F12EEA"/>
    <w:rsid w:val="00362CB3"/>
    <w:rsid w:val="01172A03"/>
    <w:rsid w:val="01732162"/>
    <w:rsid w:val="02AD361F"/>
    <w:rsid w:val="04BC3FEE"/>
    <w:rsid w:val="050D2A9B"/>
    <w:rsid w:val="057E12A3"/>
    <w:rsid w:val="05B9677F"/>
    <w:rsid w:val="05BB6053"/>
    <w:rsid w:val="05EE745E"/>
    <w:rsid w:val="06007F0A"/>
    <w:rsid w:val="06383B48"/>
    <w:rsid w:val="063A04B2"/>
    <w:rsid w:val="073322BD"/>
    <w:rsid w:val="08316AA1"/>
    <w:rsid w:val="08C416C3"/>
    <w:rsid w:val="08F04266"/>
    <w:rsid w:val="09E826D9"/>
    <w:rsid w:val="0B1D50BA"/>
    <w:rsid w:val="0B3348DE"/>
    <w:rsid w:val="0B4765DB"/>
    <w:rsid w:val="0BBC0D77"/>
    <w:rsid w:val="0D4C3218"/>
    <w:rsid w:val="0EAF6971"/>
    <w:rsid w:val="0EF34AB0"/>
    <w:rsid w:val="0FC42DD0"/>
    <w:rsid w:val="0FF10275"/>
    <w:rsid w:val="10030D22"/>
    <w:rsid w:val="10260223"/>
    <w:rsid w:val="10E048DE"/>
    <w:rsid w:val="127D1EFD"/>
    <w:rsid w:val="130628D8"/>
    <w:rsid w:val="1390458D"/>
    <w:rsid w:val="150317C5"/>
    <w:rsid w:val="1541640A"/>
    <w:rsid w:val="158F12AA"/>
    <w:rsid w:val="159B37AB"/>
    <w:rsid w:val="15CF16A7"/>
    <w:rsid w:val="15DD2AC8"/>
    <w:rsid w:val="16184DFC"/>
    <w:rsid w:val="163F4A7E"/>
    <w:rsid w:val="164200CB"/>
    <w:rsid w:val="1675224E"/>
    <w:rsid w:val="16C3745D"/>
    <w:rsid w:val="182241ED"/>
    <w:rsid w:val="182E4DAB"/>
    <w:rsid w:val="185D224E"/>
    <w:rsid w:val="187446C5"/>
    <w:rsid w:val="188B7B07"/>
    <w:rsid w:val="18F90F15"/>
    <w:rsid w:val="19753ABF"/>
    <w:rsid w:val="19DA0C24"/>
    <w:rsid w:val="19EF40C6"/>
    <w:rsid w:val="19FB0CBC"/>
    <w:rsid w:val="1A204BC7"/>
    <w:rsid w:val="1A872550"/>
    <w:rsid w:val="1BB11F7A"/>
    <w:rsid w:val="1BBE6D7C"/>
    <w:rsid w:val="1CD239BF"/>
    <w:rsid w:val="1D077978"/>
    <w:rsid w:val="1D8522B7"/>
    <w:rsid w:val="1DF93765"/>
    <w:rsid w:val="1E426EBA"/>
    <w:rsid w:val="1F3D3B25"/>
    <w:rsid w:val="1F7F413E"/>
    <w:rsid w:val="1FED554B"/>
    <w:rsid w:val="202A68F4"/>
    <w:rsid w:val="20B428CD"/>
    <w:rsid w:val="20C93714"/>
    <w:rsid w:val="21C8689A"/>
    <w:rsid w:val="22071231"/>
    <w:rsid w:val="22244B28"/>
    <w:rsid w:val="233373B7"/>
    <w:rsid w:val="24661428"/>
    <w:rsid w:val="26812549"/>
    <w:rsid w:val="27A961FC"/>
    <w:rsid w:val="29024824"/>
    <w:rsid w:val="296F0D7F"/>
    <w:rsid w:val="299A31C8"/>
    <w:rsid w:val="2B57552B"/>
    <w:rsid w:val="2B7D3C27"/>
    <w:rsid w:val="2BEE242F"/>
    <w:rsid w:val="2CC47634"/>
    <w:rsid w:val="2CE11F94"/>
    <w:rsid w:val="2E2760CC"/>
    <w:rsid w:val="2E8C4181"/>
    <w:rsid w:val="2E951288"/>
    <w:rsid w:val="2ED718A0"/>
    <w:rsid w:val="2F8F217B"/>
    <w:rsid w:val="2FC41C6F"/>
    <w:rsid w:val="30036C37"/>
    <w:rsid w:val="31682C84"/>
    <w:rsid w:val="31AF6B99"/>
    <w:rsid w:val="31BB2DB3"/>
    <w:rsid w:val="3220355E"/>
    <w:rsid w:val="33130ACD"/>
    <w:rsid w:val="338D077F"/>
    <w:rsid w:val="343B467F"/>
    <w:rsid w:val="345D45F6"/>
    <w:rsid w:val="34D10C3C"/>
    <w:rsid w:val="3615180B"/>
    <w:rsid w:val="36455341"/>
    <w:rsid w:val="36CB2829"/>
    <w:rsid w:val="36D23626"/>
    <w:rsid w:val="37C4498C"/>
    <w:rsid w:val="37F93568"/>
    <w:rsid w:val="383D7270"/>
    <w:rsid w:val="38D155B2"/>
    <w:rsid w:val="39202096"/>
    <w:rsid w:val="39455658"/>
    <w:rsid w:val="3A7E0E22"/>
    <w:rsid w:val="3A802DEC"/>
    <w:rsid w:val="3A9105B7"/>
    <w:rsid w:val="3C351466"/>
    <w:rsid w:val="3C88242C"/>
    <w:rsid w:val="3D55049D"/>
    <w:rsid w:val="3D7F382F"/>
    <w:rsid w:val="3DEE62BF"/>
    <w:rsid w:val="3DFA4F26"/>
    <w:rsid w:val="3E365895"/>
    <w:rsid w:val="3E9C061B"/>
    <w:rsid w:val="3F310045"/>
    <w:rsid w:val="3F634A8A"/>
    <w:rsid w:val="401A5180"/>
    <w:rsid w:val="401A6847"/>
    <w:rsid w:val="40442B0E"/>
    <w:rsid w:val="40AB5008"/>
    <w:rsid w:val="40DF348E"/>
    <w:rsid w:val="410127AD"/>
    <w:rsid w:val="414538EA"/>
    <w:rsid w:val="41CD7503"/>
    <w:rsid w:val="41D91034"/>
    <w:rsid w:val="41F12821"/>
    <w:rsid w:val="42734FE4"/>
    <w:rsid w:val="439D290F"/>
    <w:rsid w:val="43B16C14"/>
    <w:rsid w:val="45462EBA"/>
    <w:rsid w:val="45AA51C1"/>
    <w:rsid w:val="467632F5"/>
    <w:rsid w:val="46EB7499"/>
    <w:rsid w:val="476B0980"/>
    <w:rsid w:val="477F1F7A"/>
    <w:rsid w:val="47E37174"/>
    <w:rsid w:val="48276F9D"/>
    <w:rsid w:val="48B63D4E"/>
    <w:rsid w:val="48B925E2"/>
    <w:rsid w:val="4A3E4D76"/>
    <w:rsid w:val="4ADF3B5F"/>
    <w:rsid w:val="4B30411A"/>
    <w:rsid w:val="4B4E65EF"/>
    <w:rsid w:val="4C49294B"/>
    <w:rsid w:val="4D2D234D"/>
    <w:rsid w:val="4DFC0584"/>
    <w:rsid w:val="4E2944FF"/>
    <w:rsid w:val="4E5C1022"/>
    <w:rsid w:val="4EC22B60"/>
    <w:rsid w:val="4F4A3571"/>
    <w:rsid w:val="4F8C3B89"/>
    <w:rsid w:val="505B56C4"/>
    <w:rsid w:val="507F724A"/>
    <w:rsid w:val="50D800DF"/>
    <w:rsid w:val="52263E21"/>
    <w:rsid w:val="524F431A"/>
    <w:rsid w:val="5256062E"/>
    <w:rsid w:val="52853C80"/>
    <w:rsid w:val="53DA60A6"/>
    <w:rsid w:val="540D34EB"/>
    <w:rsid w:val="548C1C35"/>
    <w:rsid w:val="54A436A8"/>
    <w:rsid w:val="54C632F0"/>
    <w:rsid w:val="557F599F"/>
    <w:rsid w:val="55A75279"/>
    <w:rsid w:val="56F12EEA"/>
    <w:rsid w:val="56FA762A"/>
    <w:rsid w:val="57835872"/>
    <w:rsid w:val="585039A6"/>
    <w:rsid w:val="58C03462"/>
    <w:rsid w:val="58E34772"/>
    <w:rsid w:val="595C6FA3"/>
    <w:rsid w:val="598C4EB2"/>
    <w:rsid w:val="5A8949CC"/>
    <w:rsid w:val="5AA07178"/>
    <w:rsid w:val="5B085DFD"/>
    <w:rsid w:val="5B321A89"/>
    <w:rsid w:val="5BBC1352"/>
    <w:rsid w:val="5C35109A"/>
    <w:rsid w:val="5C966047"/>
    <w:rsid w:val="5CB00EB7"/>
    <w:rsid w:val="5CD050B5"/>
    <w:rsid w:val="5D746389"/>
    <w:rsid w:val="5E1A42E3"/>
    <w:rsid w:val="5E323B53"/>
    <w:rsid w:val="5E3A0053"/>
    <w:rsid w:val="5E423DD6"/>
    <w:rsid w:val="5E794768"/>
    <w:rsid w:val="5EBA426F"/>
    <w:rsid w:val="5F096FA4"/>
    <w:rsid w:val="5F51260B"/>
    <w:rsid w:val="5FD924D3"/>
    <w:rsid w:val="603C0CB4"/>
    <w:rsid w:val="60E06B4B"/>
    <w:rsid w:val="618D5C6B"/>
    <w:rsid w:val="619F599E"/>
    <w:rsid w:val="61F555BE"/>
    <w:rsid w:val="62B51BE6"/>
    <w:rsid w:val="62F94E0A"/>
    <w:rsid w:val="6408782B"/>
    <w:rsid w:val="649C7F73"/>
    <w:rsid w:val="64B9454F"/>
    <w:rsid w:val="65037328"/>
    <w:rsid w:val="65A6554D"/>
    <w:rsid w:val="65B84275"/>
    <w:rsid w:val="662F5543"/>
    <w:rsid w:val="66E31E89"/>
    <w:rsid w:val="673256C2"/>
    <w:rsid w:val="67584625"/>
    <w:rsid w:val="67C564FA"/>
    <w:rsid w:val="6B8B0765"/>
    <w:rsid w:val="6C501D6F"/>
    <w:rsid w:val="6CBC6D31"/>
    <w:rsid w:val="6CCC7775"/>
    <w:rsid w:val="6D6261FE"/>
    <w:rsid w:val="6DB135BE"/>
    <w:rsid w:val="6EA840E4"/>
    <w:rsid w:val="6F5558EE"/>
    <w:rsid w:val="6F6A3147"/>
    <w:rsid w:val="703D260A"/>
    <w:rsid w:val="70603DAB"/>
    <w:rsid w:val="706757B0"/>
    <w:rsid w:val="707D6A8A"/>
    <w:rsid w:val="71E57FA2"/>
    <w:rsid w:val="72BC7940"/>
    <w:rsid w:val="73104006"/>
    <w:rsid w:val="735C549D"/>
    <w:rsid w:val="74053F2A"/>
    <w:rsid w:val="7439758C"/>
    <w:rsid w:val="74C57072"/>
    <w:rsid w:val="74F47D26"/>
    <w:rsid w:val="750337C6"/>
    <w:rsid w:val="76CC46E8"/>
    <w:rsid w:val="76DD1C06"/>
    <w:rsid w:val="76E5526E"/>
    <w:rsid w:val="76E804EE"/>
    <w:rsid w:val="77514BED"/>
    <w:rsid w:val="77D666C2"/>
    <w:rsid w:val="77F03551"/>
    <w:rsid w:val="78E35D19"/>
    <w:rsid w:val="7934063F"/>
    <w:rsid w:val="795254E4"/>
    <w:rsid w:val="795D1F6F"/>
    <w:rsid w:val="79B0209F"/>
    <w:rsid w:val="79F53F55"/>
    <w:rsid w:val="7A8772A3"/>
    <w:rsid w:val="7AE446F6"/>
    <w:rsid w:val="7B851309"/>
    <w:rsid w:val="7CA83501"/>
    <w:rsid w:val="7CAA1027"/>
    <w:rsid w:val="7CEC1640"/>
    <w:rsid w:val="7D4D5E56"/>
    <w:rsid w:val="7D9D293A"/>
    <w:rsid w:val="7DAF266D"/>
    <w:rsid w:val="7E245A96"/>
    <w:rsid w:val="7E4B4A8C"/>
    <w:rsid w:val="7E4D3EF4"/>
    <w:rsid w:val="7EDD13D3"/>
    <w:rsid w:val="7F1839F6"/>
    <w:rsid w:val="7F7E32BC"/>
    <w:rsid w:val="D7EB3B00"/>
    <w:rsid w:val="DFBB6422"/>
    <w:rsid w:val="FF77C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widowControl/>
      <w:spacing w:before="100" w:beforeLines="0" w:beforeAutospacing="1" w:after="100" w:afterLines="0" w:afterAutospacing="1"/>
    </w:pPr>
    <w:rPr>
      <w:rFonts w:ascii="宋体" w:hAnsi="宋体" w:eastAsia="宋体" w:cs="宋体"/>
      <w:kern w:val="0"/>
      <w:sz w:val="24"/>
      <w:szCs w:val="24"/>
    </w:r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 w:type="paragraph" w:customStyle="1" w:styleId="12">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3909</Words>
  <Characters>4303</Characters>
  <Lines>0</Lines>
  <Paragraphs>0</Paragraphs>
  <TotalTime>12</TotalTime>
  <ScaleCrop>false</ScaleCrop>
  <LinksUpToDate>false</LinksUpToDate>
  <CharactersWithSpaces>4388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2022-11-21T11:13:00Z</dcterms:created>
  <dc:creator>Administrator</dc:creator>
  <cp:lastModifiedBy>user</cp:lastModifiedBy>
  <cp:lastPrinted>2025-10-16T12:16:00Z</cp:lastPrinted>
  <dcterms:modified xsi:type="dcterms:W3CDTF">2025-10-24T18:23:36Z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A1A3DFD1FC944B01AA50019696A3444C</vt:lpwstr>
  </property>
</Properties>
</file>