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bookmarkStart w:id="109" w:name="_GoBack"/>
      <w:r>
        <w:rPr>
          <w:rFonts w:hint="eastAsia" w:asciiTheme="majorEastAsia" w:hAnsiTheme="majorEastAsia" w:eastAsiaTheme="majorEastAsia" w:cstheme="majorEastAsia"/>
          <w:b/>
          <w:bCs/>
          <w:color w:val="auto"/>
          <w:sz w:val="44"/>
          <w:szCs w:val="44"/>
        </w:rPr>
        <w:t>中共墨脱县委员会社会工作部机关2024年度部门决算公开报告</w:t>
      </w:r>
    </w:p>
    <w:bookmarkEnd w:id="109"/>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6"/>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7"/>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7"/>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6"/>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704_WPSOffice_Level1"/>
      <w:bookmarkStart w:id="3" w:name="_Toc23465_WPSOffice_Level1"/>
      <w:bookmarkStart w:id="4" w:name="_Toc22941_WPSOffice_Level1"/>
      <w:bookmarkStart w:id="5" w:name="_Toc10049_WPSOffice_Level1"/>
      <w:bookmarkStart w:id="6" w:name="_Toc32433_WPSOffice_Level1"/>
      <w:bookmarkStart w:id="7" w:name="_Toc10720_WPSOffice_Level1"/>
      <w:bookmarkStart w:id="8" w:name="_Toc24238_WPSOffice_Level2"/>
      <w:bookmarkStart w:id="9" w:name="_Toc32622_WPSOffice_Level2"/>
      <w:bookmarkStart w:id="10" w:name="_Toc20274_WPSOffice_Level2"/>
      <w:bookmarkStart w:id="11" w:name="_Toc14159_WPSOffice_Level2"/>
      <w:bookmarkStart w:id="12" w:name="_Toc26580_WPSOffice_Level2"/>
      <w:bookmarkStart w:id="13" w:name="_Toc20205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1．主要职能。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贯彻落实党中央关于社会工作和信访工作的方针政策，自治区党委的决策部署和市委及县委的工作要求，落实党建引领基</w:t>
      </w:r>
      <w:r>
        <w:rPr>
          <w:rFonts w:hint="eastAsia" w:ascii="仿宋_GB2312" w:hAnsi="仿宋_GB2312" w:eastAsia="仿宋_GB2312" w:cs="仿宋_GB2312"/>
          <w:color w:val="auto"/>
          <w:sz w:val="32"/>
          <w:szCs w:val="32"/>
        </w:rPr>
        <w:t>层治理和基层政权建设、行业协会商会深化改革、非公有制经济组织和社会组织党的建设、志愿服务、社会工作人才队伍建设等工作。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研究相关理论政策和规划，贯彻落实社会工作领域党内法规和地方性法规，拟定相关规范性文件并组织实施。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统筹指导群众利益协调诉求表达矛盾调处权益保障等人民信访工作协调解决人民群众急难愁盼问题指导人民建议征集工作负责征集办理公民法人和其他组织提出的意见建议。</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统筹推进党建引领基层治理和基层政权建设，协调推进城乡社区治理，推动基层民主政治建设，指导监督基层群众自治制度的有效实施，健全基层群众自治机制。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负责协同有关部门将铸牢中华民族共同体意识和民族团结进步模范区创建内容纳入居民公约、村规民约，指导形成相互尊重、和谐相处、团结互助的邻里关系。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导全线性社会组织党建工作，统一领导权限性行业协会商会党建工作，研究提出加强和改进行业协会商会党建工作的意见建议，拟定全县性行业协会商会党建工作的规划、制度和措施，协调推动行业协会商会深化改革和转型发展。</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导“两企三新”党组织建设，党员队伍建设，思想政治，党的群众工作和党风廉政建设等相关工作，指导协调相关企业单位、社会组织、就业群体中党员的教育、管理、监督和服务工作，研究完善相关领域群众利益协调制度。</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eastAsia="zh-CN"/>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组织对全县性行业协会商会遵守政治纪律和政治规矩、落实党建责任制情况进行监督检查。督促指导权限性行业协会商会的党组织按期换届。</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eastAsia="zh-CN"/>
        </w:rPr>
        <w:t>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负责全县志愿服务工作的统筹规划，协调指导，督促检查和经验推广。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导乡（镇）和县直部门的信访工作，提出改进工作完善政策和追究责任的建议。负责加强对信访工作的综合协调和指导，推动建立健全信访工作协调配合机制，承担县信访工作联席会议的日常工作，督促落实联席会议相关事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完成县委交办的其他任务。</w:t>
      </w:r>
    </w:p>
    <w:p>
      <w:pPr>
        <w:spacing w:line="578" w:lineRule="exact"/>
        <w:ind w:firstLine="640" w:firstLineChars="200"/>
        <w:rPr>
          <w:rFonts w:hint="eastAsia" w:ascii="黑体" w:hAnsi="黑体" w:eastAsia="黑体" w:cs="黑体"/>
          <w:color w:val="auto"/>
          <w:sz w:val="32"/>
          <w:szCs w:val="32"/>
        </w:rPr>
      </w:pPr>
      <w:bookmarkStart w:id="14" w:name="_Toc24474_WPSOffice_Level2"/>
      <w:bookmarkStart w:id="15" w:name="_Toc24059_WPSOffice_Level2"/>
      <w:bookmarkStart w:id="16" w:name="_Toc17796_WPSOffice_Level2"/>
      <w:bookmarkStart w:id="17" w:name="_Toc4833_WPSOffice_Level2"/>
      <w:bookmarkStart w:id="18" w:name="_Toc6572_WPSOffice_Level2"/>
      <w:r>
        <w:rPr>
          <w:rFonts w:hint="eastAsia" w:ascii="黑体" w:hAnsi="黑体" w:eastAsia="黑体" w:cs="黑体"/>
          <w:color w:val="auto"/>
          <w:sz w:val="32"/>
          <w:szCs w:val="32"/>
        </w:rPr>
        <w:t>二、机构设置</w:t>
      </w:r>
      <w:bookmarkEnd w:id="14"/>
      <w:bookmarkEnd w:id="15"/>
      <w:bookmarkEnd w:id="16"/>
      <w:bookmarkEnd w:id="17"/>
      <w:bookmarkEnd w:id="18"/>
    </w:p>
    <w:p>
      <w:pPr>
        <w:pStyle w:val="19"/>
        <w:numPr>
          <w:ilvl w:val="0"/>
          <w:numId w:val="0"/>
        </w:numPr>
        <w:ind w:firstLine="640" w:firstLineChars="200"/>
        <w:rPr>
          <w:rFonts w:hint="eastAsia" w:ascii="仿宋_GB2312" w:hAnsi="仿宋_GB2312" w:eastAsia="仿宋_GB2312" w:cs="仿宋_GB2312"/>
          <w:color w:val="auto"/>
          <w:sz w:val="32"/>
          <w:szCs w:val="32"/>
          <w:lang w:val="en-US" w:eastAsia="zh-CN"/>
        </w:rPr>
      </w:pPr>
      <w:bookmarkStart w:id="19" w:name="_Toc30690_WPSOffice_Level1"/>
      <w:bookmarkStart w:id="20" w:name="_Toc28253_WPSOffice_Level1"/>
      <w:bookmarkStart w:id="21" w:name="_Toc6234_WPSOffice_Level1"/>
      <w:bookmarkStart w:id="22" w:name="_Toc30451_WPSOffice_Level1"/>
      <w:bookmarkStart w:id="23" w:name="_Toc15521_WPSOffice_Level1"/>
      <w:bookmarkStart w:id="24" w:name="_Toc8164_WPSOffice_Level1"/>
      <w:bookmarkStart w:id="25" w:name="_Toc4029_WPSOffice_Level2"/>
      <w:bookmarkStart w:id="26" w:name="_Toc11518_WPSOffice_Level2"/>
      <w:bookmarkStart w:id="27" w:name="_Toc8867_WPSOffice_Level2"/>
      <w:bookmarkStart w:id="28" w:name="_Toc32695_WPSOffice_Level2"/>
      <w:bookmarkStart w:id="29" w:name="_Toc32472_WPSOffice_Level2"/>
      <w:bookmarkStart w:id="30" w:name="_Toc6211_WPSOffice_Level2"/>
      <w:r>
        <w:rPr>
          <w:rFonts w:hint="eastAsia" w:ascii="仿宋_GB2312" w:hAnsi="仿宋_GB2312" w:eastAsia="仿宋_GB2312" w:cs="仿宋_GB2312"/>
          <w:color w:val="auto"/>
          <w:sz w:val="32"/>
          <w:szCs w:val="32"/>
          <w:lang w:eastAsia="zh-CN"/>
        </w:rPr>
        <w:t>县委社会工作部是县委职能部门，为正科级，加挂中共墨脱县委员会非公有制经济组织和社会组织工作委员会、墨脱县信访局牌子。</w:t>
      </w:r>
    </w:p>
    <w:p>
      <w:pPr>
        <w:spacing w:line="578" w:lineRule="exact"/>
        <w:jc w:val="center"/>
        <w:rPr>
          <w:rFonts w:hint="eastAsia" w:ascii="黑体" w:hAnsi="ˎ̥" w:eastAsia="黑体"/>
          <w:color w:val="auto"/>
          <w:sz w:val="32"/>
          <w:szCs w:val="32"/>
        </w:rPr>
      </w:pPr>
    </w:p>
    <w:p>
      <w:pPr>
        <w:spacing w:line="578" w:lineRule="exact"/>
        <w:jc w:val="center"/>
        <w:rPr>
          <w:rFonts w:hint="eastAsia" w:ascii="黑体" w:hAnsi="黑体" w:eastAsia="黑体" w:cs="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pPr>
        <w:numPr>
          <w:ilvl w:val="0"/>
          <w:numId w:val="0"/>
        </w:numPr>
        <w:spacing w:line="578"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收入支出决算公开表</w:t>
      </w:r>
      <w:bookmarkEnd w:id="25"/>
      <w:bookmarkEnd w:id="26"/>
      <w:bookmarkEnd w:id="27"/>
      <w:bookmarkEnd w:id="28"/>
      <w:bookmarkEnd w:id="29"/>
      <w:bookmarkEnd w:id="30"/>
    </w:p>
    <w:p>
      <w:pPr>
        <w:pStyle w:val="2"/>
        <w:jc w:val="left"/>
        <w:rPr>
          <w:rFonts w:hint="eastAsia" w:ascii="仿宋" w:hAnsi="仿宋" w:eastAsia="仿宋" w:cs="仿宋"/>
          <w:b w:val="0"/>
          <w:bCs/>
          <w:color w:val="auto"/>
          <w:sz w:val="32"/>
          <w:szCs w:val="20"/>
          <w:lang w:eastAsia="zh-CN"/>
        </w:rPr>
      </w:pPr>
      <w:r>
        <w:rPr>
          <w:rFonts w:hint="eastAsia" w:ascii="仿宋" w:hAnsi="仿宋" w:eastAsia="仿宋" w:cs="仿宋"/>
          <w:b w:val="0"/>
          <w:bCs/>
          <w:color w:val="auto"/>
          <w:sz w:val="22"/>
          <w:szCs w:val="22"/>
          <w:lang w:eastAsia="zh-CN"/>
        </w:rPr>
        <w:t>部门：墨脱县委社会工作部</w:t>
      </w:r>
      <w:r>
        <w:rPr>
          <w:rFonts w:hint="eastAsia" w:ascii="仿宋" w:hAnsi="仿宋" w:eastAsia="仿宋" w:cs="仿宋"/>
          <w:b w:val="0"/>
          <w:bCs/>
          <w:color w:val="auto"/>
          <w:sz w:val="22"/>
          <w:szCs w:val="22"/>
          <w:lang w:val="en-US" w:eastAsia="zh-CN"/>
        </w:rPr>
        <w:t xml:space="preserve">                                      </w:t>
      </w:r>
      <w:r>
        <w:rPr>
          <w:rFonts w:hint="eastAsia" w:ascii="仿宋" w:hAnsi="仿宋" w:eastAsia="仿宋" w:cs="仿宋"/>
          <w:b w:val="0"/>
          <w:bCs/>
          <w:color w:val="auto"/>
          <w:sz w:val="22"/>
          <w:szCs w:val="22"/>
          <w:lang w:eastAsia="zh-CN"/>
        </w:rPr>
        <w:t>金额单位：万元</w:t>
      </w:r>
    </w:p>
    <w:tbl>
      <w:tblPr>
        <w:tblStyle w:val="8"/>
        <w:tblW w:w="8449" w:type="dxa"/>
        <w:tblInd w:w="0" w:type="dxa"/>
        <w:shd w:val="clear" w:color="auto" w:fill="auto"/>
        <w:tblLayout w:type="fixed"/>
        <w:tblCellMar>
          <w:top w:w="0" w:type="dxa"/>
          <w:left w:w="0" w:type="dxa"/>
          <w:bottom w:w="0" w:type="dxa"/>
          <w:right w:w="0" w:type="dxa"/>
        </w:tblCellMar>
      </w:tblPr>
      <w:tblGrid>
        <w:gridCol w:w="1060"/>
        <w:gridCol w:w="2124"/>
        <w:gridCol w:w="420"/>
        <w:gridCol w:w="960"/>
        <w:gridCol w:w="1032"/>
        <w:gridCol w:w="860"/>
        <w:gridCol w:w="996"/>
        <w:gridCol w:w="997"/>
      </w:tblGrid>
      <w:tr>
        <w:tblPrEx>
          <w:tblCellMar>
            <w:top w:w="0" w:type="dxa"/>
            <w:left w:w="0" w:type="dxa"/>
            <w:bottom w:w="0" w:type="dxa"/>
            <w:right w:w="0" w:type="dxa"/>
          </w:tblCellMar>
        </w:tblPrEx>
        <w:trPr>
          <w:trHeight w:val="288" w:hRule="atLeast"/>
        </w:trPr>
        <w:tc>
          <w:tcPr>
            <w:tcW w:w="3184" w:type="dxa"/>
            <w:gridSpan w:val="2"/>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w:t>
            </w:r>
          </w:p>
        </w:tc>
        <w:tc>
          <w:tcPr>
            <w:tcW w:w="3272" w:type="dxa"/>
            <w:gridSpan w:val="4"/>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年初结转和结余</w:t>
            </w:r>
          </w:p>
        </w:tc>
        <w:tc>
          <w:tcPr>
            <w:tcW w:w="996"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 xml:space="preserve"> </w:t>
            </w:r>
          </w:p>
        </w:tc>
        <w:tc>
          <w:tcPr>
            <w:tcW w:w="997"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 xml:space="preserve"> </w:t>
            </w:r>
          </w:p>
        </w:tc>
      </w:tr>
      <w:tr>
        <w:tblPrEx>
          <w:tblCellMar>
            <w:top w:w="0" w:type="dxa"/>
            <w:left w:w="0" w:type="dxa"/>
            <w:bottom w:w="0" w:type="dxa"/>
            <w:right w:w="0" w:type="dxa"/>
          </w:tblCellMar>
        </w:tblPrEx>
        <w:trPr>
          <w:trHeight w:val="864"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支出功能分类科目代码</w:t>
            </w:r>
          </w:p>
        </w:tc>
        <w:tc>
          <w:tcPr>
            <w:tcW w:w="2124"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科目名称</w:t>
            </w:r>
          </w:p>
        </w:tc>
        <w:tc>
          <w:tcPr>
            <w:tcW w:w="420"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基本支出结转</w:t>
            </w:r>
          </w:p>
        </w:tc>
        <w:tc>
          <w:tcPr>
            <w:tcW w:w="103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项目支出结转和结余</w:t>
            </w:r>
          </w:p>
        </w:tc>
        <w:tc>
          <w:tcPr>
            <w:tcW w:w="860"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经营结余</w:t>
            </w:r>
          </w:p>
        </w:tc>
        <w:tc>
          <w:tcPr>
            <w:tcW w:w="996"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本年收入</w:t>
            </w:r>
          </w:p>
        </w:tc>
        <w:tc>
          <w:tcPr>
            <w:tcW w:w="997"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本年支出</w:t>
            </w:r>
          </w:p>
        </w:tc>
      </w:tr>
      <w:tr>
        <w:tblPrEx>
          <w:tblCellMar>
            <w:top w:w="0" w:type="dxa"/>
            <w:left w:w="0" w:type="dxa"/>
            <w:bottom w:w="0" w:type="dxa"/>
            <w:right w:w="0" w:type="dxa"/>
          </w:tblCellMar>
        </w:tblPrEx>
        <w:trPr>
          <w:trHeight w:val="288"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20"/>
                <w:szCs w:val="20"/>
                <w:u w:val="none"/>
              </w:rPr>
            </w:pPr>
          </w:p>
        </w:tc>
        <w:tc>
          <w:tcPr>
            <w:tcW w:w="2124"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栏次</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w:t>
            </w:r>
          </w:p>
        </w:tc>
      </w:tr>
      <w:tr>
        <w:tblPrEx>
          <w:tblCellMar>
            <w:top w:w="0" w:type="dxa"/>
            <w:left w:w="0" w:type="dxa"/>
            <w:bottom w:w="0" w:type="dxa"/>
            <w:right w:w="0" w:type="dxa"/>
          </w:tblCellMar>
        </w:tblPrEx>
        <w:trPr>
          <w:trHeight w:val="288"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20"/>
                <w:szCs w:val="20"/>
                <w:u w:val="none"/>
              </w:rPr>
            </w:pPr>
          </w:p>
        </w:tc>
        <w:tc>
          <w:tcPr>
            <w:tcW w:w="2124"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20"/>
                <w:szCs w:val="20"/>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20"/>
                <w:szCs w:val="20"/>
                <w:u w:val="none"/>
              </w:rPr>
            </w:pPr>
          </w:p>
        </w:tc>
      </w:tr>
      <w:tr>
        <w:tblPrEx>
          <w:tblCellMar>
            <w:top w:w="0" w:type="dxa"/>
            <w:left w:w="0" w:type="dxa"/>
            <w:bottom w:w="0" w:type="dxa"/>
            <w:right w:w="0" w:type="dxa"/>
          </w:tblCellMar>
        </w:tblPrEx>
        <w:trPr>
          <w:trHeight w:val="388"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类|款|项</w:t>
            </w:r>
          </w:p>
        </w:tc>
        <w:tc>
          <w:tcPr>
            <w:tcW w:w="2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99.15</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99.15</w:t>
            </w:r>
          </w:p>
        </w:tc>
      </w:tr>
      <w:tr>
        <w:tblPrEx>
          <w:tblCellMar>
            <w:top w:w="0" w:type="dxa"/>
            <w:left w:w="0" w:type="dxa"/>
            <w:bottom w:w="0" w:type="dxa"/>
            <w:right w:w="0" w:type="dxa"/>
          </w:tblCellMar>
        </w:tblPrEx>
        <w:trPr>
          <w:trHeight w:val="362"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w:t>
            </w:r>
          </w:p>
        </w:tc>
        <w:tc>
          <w:tcPr>
            <w:tcW w:w="2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一般公共服务支出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96.92</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96.92</w:t>
            </w:r>
          </w:p>
        </w:tc>
      </w:tr>
      <w:tr>
        <w:tblPrEx>
          <w:tblCellMar>
            <w:top w:w="0" w:type="dxa"/>
            <w:left w:w="0" w:type="dxa"/>
            <w:bottom w:w="0" w:type="dxa"/>
            <w:right w:w="0" w:type="dxa"/>
          </w:tblCellMar>
        </w:tblPrEx>
        <w:trPr>
          <w:trHeight w:val="288"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20133</w:t>
            </w:r>
          </w:p>
        </w:tc>
        <w:tc>
          <w:tcPr>
            <w:tcW w:w="2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宣传事务</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w:t>
            </w:r>
          </w:p>
        </w:tc>
      </w:tr>
      <w:tr>
        <w:tblPrEx>
          <w:tblCellMar>
            <w:top w:w="0" w:type="dxa"/>
            <w:left w:w="0" w:type="dxa"/>
            <w:bottom w:w="0" w:type="dxa"/>
            <w:right w:w="0" w:type="dxa"/>
          </w:tblCellMar>
        </w:tblPrEx>
        <w:trPr>
          <w:trHeight w:val="288"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2013301</w:t>
            </w:r>
          </w:p>
        </w:tc>
        <w:tc>
          <w:tcPr>
            <w:tcW w:w="2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行政运行</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w:t>
            </w:r>
          </w:p>
        </w:tc>
      </w:tr>
      <w:tr>
        <w:tblPrEx>
          <w:tblCellMar>
            <w:top w:w="0" w:type="dxa"/>
            <w:left w:w="0" w:type="dxa"/>
            <w:bottom w:w="0" w:type="dxa"/>
            <w:right w:w="0" w:type="dxa"/>
          </w:tblCellMar>
        </w:tblPrEx>
        <w:trPr>
          <w:trHeight w:val="434"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20139</w:t>
            </w:r>
          </w:p>
        </w:tc>
        <w:tc>
          <w:tcPr>
            <w:tcW w:w="2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社会工作事务</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74.38</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74.38</w:t>
            </w:r>
          </w:p>
        </w:tc>
      </w:tr>
      <w:tr>
        <w:tblPrEx>
          <w:tblCellMar>
            <w:top w:w="0" w:type="dxa"/>
            <w:left w:w="0" w:type="dxa"/>
            <w:bottom w:w="0" w:type="dxa"/>
            <w:right w:w="0" w:type="dxa"/>
          </w:tblCellMar>
        </w:tblPrEx>
        <w:trPr>
          <w:trHeight w:val="288"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2013901</w:t>
            </w:r>
          </w:p>
        </w:tc>
        <w:tc>
          <w:tcPr>
            <w:tcW w:w="2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行政运行</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69.00</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69.00</w:t>
            </w:r>
          </w:p>
        </w:tc>
      </w:tr>
      <w:tr>
        <w:tblPrEx>
          <w:tblCellMar>
            <w:top w:w="0" w:type="dxa"/>
            <w:left w:w="0" w:type="dxa"/>
            <w:bottom w:w="0" w:type="dxa"/>
            <w:right w:w="0" w:type="dxa"/>
          </w:tblCellMar>
        </w:tblPrEx>
        <w:trPr>
          <w:trHeight w:val="288"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2013904</w:t>
            </w:r>
          </w:p>
        </w:tc>
        <w:tc>
          <w:tcPr>
            <w:tcW w:w="2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专项业务</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2.91</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2.91</w:t>
            </w:r>
          </w:p>
        </w:tc>
      </w:tr>
      <w:tr>
        <w:tblPrEx>
          <w:tblCellMar>
            <w:top w:w="0" w:type="dxa"/>
            <w:left w:w="0" w:type="dxa"/>
            <w:bottom w:w="0" w:type="dxa"/>
            <w:right w:w="0" w:type="dxa"/>
          </w:tblCellMar>
        </w:tblPrEx>
        <w:trPr>
          <w:trHeight w:val="434"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2013999</w:t>
            </w:r>
          </w:p>
        </w:tc>
        <w:tc>
          <w:tcPr>
            <w:tcW w:w="2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其他社会工作事务支出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2.46</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2.46</w:t>
            </w:r>
          </w:p>
        </w:tc>
      </w:tr>
      <w:tr>
        <w:tblPrEx>
          <w:tblCellMar>
            <w:top w:w="0" w:type="dxa"/>
            <w:left w:w="0" w:type="dxa"/>
            <w:bottom w:w="0" w:type="dxa"/>
            <w:right w:w="0" w:type="dxa"/>
          </w:tblCellMar>
        </w:tblPrEx>
        <w:trPr>
          <w:trHeight w:val="422"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20199</w:t>
            </w:r>
          </w:p>
        </w:tc>
        <w:tc>
          <w:tcPr>
            <w:tcW w:w="2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其他一般公共服务支出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19.54</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19.54</w:t>
            </w:r>
          </w:p>
        </w:tc>
      </w:tr>
      <w:tr>
        <w:tblPrEx>
          <w:tblCellMar>
            <w:top w:w="0" w:type="dxa"/>
            <w:left w:w="0" w:type="dxa"/>
            <w:bottom w:w="0" w:type="dxa"/>
            <w:right w:w="0" w:type="dxa"/>
          </w:tblCellMar>
        </w:tblPrEx>
        <w:trPr>
          <w:trHeight w:val="434"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2019999</w:t>
            </w:r>
          </w:p>
        </w:tc>
        <w:tc>
          <w:tcPr>
            <w:tcW w:w="2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其他一般公共服务支出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19.54</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19.54</w:t>
            </w:r>
          </w:p>
        </w:tc>
      </w:tr>
      <w:tr>
        <w:tblPrEx>
          <w:tblCellMar>
            <w:top w:w="0" w:type="dxa"/>
            <w:left w:w="0" w:type="dxa"/>
            <w:bottom w:w="0" w:type="dxa"/>
            <w:right w:w="0" w:type="dxa"/>
          </w:tblCellMar>
        </w:tblPrEx>
        <w:trPr>
          <w:trHeight w:val="362"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221</w:t>
            </w:r>
          </w:p>
        </w:tc>
        <w:tc>
          <w:tcPr>
            <w:tcW w:w="2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住房保障支出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2.24</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2.24</w:t>
            </w:r>
          </w:p>
        </w:tc>
      </w:tr>
      <w:tr>
        <w:tblPrEx>
          <w:tblCellMar>
            <w:top w:w="0" w:type="dxa"/>
            <w:left w:w="0" w:type="dxa"/>
            <w:bottom w:w="0" w:type="dxa"/>
            <w:right w:w="0" w:type="dxa"/>
          </w:tblCellMar>
        </w:tblPrEx>
        <w:trPr>
          <w:trHeight w:val="41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22102</w:t>
            </w:r>
          </w:p>
        </w:tc>
        <w:tc>
          <w:tcPr>
            <w:tcW w:w="2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住房改革支出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2.24</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2.24</w:t>
            </w:r>
          </w:p>
        </w:tc>
      </w:tr>
      <w:tr>
        <w:tblPrEx>
          <w:tblCellMar>
            <w:top w:w="0" w:type="dxa"/>
            <w:left w:w="0" w:type="dxa"/>
            <w:bottom w:w="0" w:type="dxa"/>
            <w:right w:w="0" w:type="dxa"/>
          </w:tblCellMar>
        </w:tblPrEx>
        <w:trPr>
          <w:trHeight w:val="288"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2210203</w:t>
            </w:r>
          </w:p>
        </w:tc>
        <w:tc>
          <w:tcPr>
            <w:tcW w:w="2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购房补贴</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2.24</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bookmarkStart w:id="31" w:name="_Toc23139_WPSOffice_Level2"/>
      <w:bookmarkStart w:id="32" w:name="_Toc25608_WPSOffice_Level2"/>
      <w:bookmarkStart w:id="33" w:name="_Toc30334_WPSOffice_Level2"/>
      <w:bookmarkStart w:id="34" w:name="_Toc28622_WPSOffice_Level2"/>
      <w:bookmarkStart w:id="35" w:name="_Toc14349_WPSOffice_Level2"/>
      <w:bookmarkStart w:id="36" w:name="_Toc26621_WPSOffice_Level2"/>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p>
    <w:p>
      <w:pPr>
        <w:spacing w:line="578"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收入决算公开表</w:t>
      </w:r>
      <w:bookmarkEnd w:id="31"/>
      <w:bookmarkEnd w:id="32"/>
      <w:bookmarkEnd w:id="33"/>
      <w:bookmarkEnd w:id="34"/>
      <w:bookmarkEnd w:id="35"/>
      <w:bookmarkEnd w:id="36"/>
      <w:bookmarkStart w:id="37" w:name="_Toc14658_WPSOffice_Level2"/>
      <w:bookmarkStart w:id="38" w:name="_Toc3262_WPSOffice_Level2"/>
      <w:bookmarkStart w:id="39" w:name="_Toc13854_WPSOffice_Level2"/>
      <w:bookmarkStart w:id="40" w:name="_Toc17626_WPSOffice_Level2"/>
      <w:bookmarkStart w:id="41" w:name="_Toc5489_WPSOffice_Level2"/>
      <w:bookmarkStart w:id="42" w:name="_Toc17858_WPSOffice_Level2"/>
    </w:p>
    <w:p>
      <w:pPr>
        <w:pStyle w:val="2"/>
        <w:jc w:val="left"/>
        <w:rPr>
          <w:rFonts w:hint="eastAsia"/>
          <w:color w:val="auto"/>
        </w:rPr>
      </w:pPr>
      <w:r>
        <w:rPr>
          <w:rFonts w:hint="eastAsia" w:ascii="仿宋" w:hAnsi="仿宋" w:eastAsia="仿宋" w:cs="仿宋"/>
          <w:b w:val="0"/>
          <w:bCs/>
          <w:color w:val="auto"/>
          <w:sz w:val="22"/>
          <w:szCs w:val="22"/>
          <w:lang w:eastAsia="zh-CN"/>
        </w:rPr>
        <w:t>部门：墨脱县委社会工作部</w:t>
      </w:r>
      <w:r>
        <w:rPr>
          <w:rFonts w:hint="eastAsia" w:ascii="仿宋" w:hAnsi="仿宋" w:eastAsia="仿宋" w:cs="仿宋"/>
          <w:b w:val="0"/>
          <w:bCs/>
          <w:color w:val="auto"/>
          <w:sz w:val="22"/>
          <w:szCs w:val="22"/>
          <w:lang w:val="en-US" w:eastAsia="zh-CN"/>
        </w:rPr>
        <w:t xml:space="preserve">                                      </w:t>
      </w:r>
      <w:r>
        <w:rPr>
          <w:rFonts w:hint="eastAsia" w:ascii="仿宋" w:hAnsi="仿宋" w:eastAsia="仿宋" w:cs="仿宋"/>
          <w:b w:val="0"/>
          <w:bCs/>
          <w:color w:val="auto"/>
          <w:sz w:val="22"/>
          <w:szCs w:val="22"/>
          <w:lang w:eastAsia="zh-CN"/>
        </w:rPr>
        <w:t>金额单位：万元</w:t>
      </w:r>
    </w:p>
    <w:tbl>
      <w:tblPr>
        <w:tblStyle w:val="8"/>
        <w:tblW w:w="8512" w:type="dxa"/>
        <w:tblInd w:w="0" w:type="dxa"/>
        <w:shd w:val="clear" w:color="auto" w:fill="auto"/>
        <w:tblLayout w:type="fixed"/>
        <w:tblCellMar>
          <w:top w:w="0" w:type="dxa"/>
          <w:left w:w="0" w:type="dxa"/>
          <w:bottom w:w="0" w:type="dxa"/>
          <w:right w:w="0" w:type="dxa"/>
        </w:tblCellMar>
      </w:tblPr>
      <w:tblGrid>
        <w:gridCol w:w="2233"/>
        <w:gridCol w:w="2511"/>
        <w:gridCol w:w="1704"/>
        <w:gridCol w:w="2064"/>
      </w:tblGrid>
      <w:tr>
        <w:tblPrEx>
          <w:tblCellMar>
            <w:top w:w="0" w:type="dxa"/>
            <w:left w:w="0" w:type="dxa"/>
            <w:bottom w:w="0" w:type="dxa"/>
            <w:right w:w="0" w:type="dxa"/>
          </w:tblCellMar>
        </w:tblPrEx>
        <w:trPr>
          <w:trHeight w:val="288" w:hRule="atLeast"/>
        </w:trPr>
        <w:tc>
          <w:tcPr>
            <w:tcW w:w="4744" w:type="dxa"/>
            <w:gridSpan w:val="2"/>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w:t>
            </w:r>
          </w:p>
        </w:tc>
        <w:tc>
          <w:tcPr>
            <w:tcW w:w="1704"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 xml:space="preserve"> </w:t>
            </w:r>
          </w:p>
        </w:tc>
        <w:tc>
          <w:tcPr>
            <w:tcW w:w="2064"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 xml:space="preserve"> </w:t>
            </w:r>
          </w:p>
        </w:tc>
      </w:tr>
      <w:tr>
        <w:tblPrEx>
          <w:tblCellMar>
            <w:top w:w="0" w:type="dxa"/>
            <w:left w:w="0" w:type="dxa"/>
            <w:bottom w:w="0" w:type="dxa"/>
            <w:right w:w="0" w:type="dxa"/>
          </w:tblCellMar>
        </w:tblPrEx>
        <w:trPr>
          <w:trHeight w:val="288" w:hRule="atLeast"/>
        </w:trPr>
        <w:tc>
          <w:tcPr>
            <w:tcW w:w="2233" w:type="dxa"/>
            <w:vMerge w:val="restart"/>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支出功能分类科目代码</w:t>
            </w:r>
          </w:p>
        </w:tc>
        <w:tc>
          <w:tcPr>
            <w:tcW w:w="2511"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科目名称</w:t>
            </w:r>
          </w:p>
        </w:tc>
        <w:tc>
          <w:tcPr>
            <w:tcW w:w="1704"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2064"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财政拨款收入</w:t>
            </w:r>
          </w:p>
        </w:tc>
      </w:tr>
      <w:tr>
        <w:tblPrEx>
          <w:tblCellMar>
            <w:top w:w="0" w:type="dxa"/>
            <w:left w:w="0" w:type="dxa"/>
            <w:bottom w:w="0" w:type="dxa"/>
            <w:right w:w="0" w:type="dxa"/>
          </w:tblCellMar>
        </w:tblPrEx>
        <w:trPr>
          <w:trHeight w:val="288"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jc w:val="center"/>
              <w:rPr>
                <w:rFonts w:hint="eastAsia" w:ascii="宋体" w:hAnsi="宋体" w:eastAsia="宋体" w:cs="宋体"/>
                <w:b/>
                <w:i w:val="0"/>
                <w:color w:val="auto"/>
                <w:sz w:val="22"/>
                <w:szCs w:val="22"/>
                <w:u w:val="none"/>
              </w:rPr>
            </w:pPr>
          </w:p>
        </w:tc>
        <w:tc>
          <w:tcPr>
            <w:tcW w:w="2511"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栏次</w:t>
            </w:r>
          </w:p>
        </w:tc>
        <w:tc>
          <w:tcPr>
            <w:tcW w:w="1704"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2064"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r>
      <w:tr>
        <w:tblPrEx>
          <w:tblCellMar>
            <w:top w:w="0" w:type="dxa"/>
            <w:left w:w="0" w:type="dxa"/>
            <w:bottom w:w="0" w:type="dxa"/>
            <w:right w:w="0" w:type="dxa"/>
          </w:tblCellMar>
        </w:tblPrEx>
        <w:trPr>
          <w:trHeight w:val="288"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类|款|项</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99.15</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99.15</w:t>
            </w:r>
          </w:p>
        </w:tc>
      </w:tr>
      <w:tr>
        <w:tblPrEx>
          <w:tblCellMar>
            <w:top w:w="0" w:type="dxa"/>
            <w:left w:w="0" w:type="dxa"/>
            <w:bottom w:w="0" w:type="dxa"/>
            <w:right w:w="0" w:type="dxa"/>
          </w:tblCellMar>
        </w:tblPrEx>
        <w:trPr>
          <w:trHeight w:val="288"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一般公共服务支出</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96.92</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96.92</w:t>
            </w:r>
          </w:p>
        </w:tc>
      </w:tr>
      <w:tr>
        <w:tblPrEx>
          <w:tblCellMar>
            <w:top w:w="0" w:type="dxa"/>
            <w:left w:w="0" w:type="dxa"/>
            <w:bottom w:w="0" w:type="dxa"/>
            <w:right w:w="0" w:type="dxa"/>
          </w:tblCellMar>
        </w:tblPrEx>
        <w:trPr>
          <w:trHeight w:val="288"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20133</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宣传事务</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w:t>
            </w:r>
          </w:p>
        </w:tc>
      </w:tr>
      <w:tr>
        <w:tblPrEx>
          <w:tblCellMar>
            <w:top w:w="0" w:type="dxa"/>
            <w:left w:w="0" w:type="dxa"/>
            <w:bottom w:w="0" w:type="dxa"/>
            <w:right w:w="0" w:type="dxa"/>
          </w:tblCellMar>
        </w:tblPrEx>
        <w:trPr>
          <w:trHeight w:val="288"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2013301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行政运行</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w:t>
            </w:r>
          </w:p>
        </w:tc>
      </w:tr>
      <w:tr>
        <w:tblPrEx>
          <w:tblCellMar>
            <w:top w:w="0" w:type="dxa"/>
            <w:left w:w="0" w:type="dxa"/>
            <w:bottom w:w="0" w:type="dxa"/>
            <w:right w:w="0" w:type="dxa"/>
          </w:tblCellMar>
        </w:tblPrEx>
        <w:trPr>
          <w:trHeight w:val="288"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20139</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社会工作事务</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74.38</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74.38</w:t>
            </w:r>
          </w:p>
        </w:tc>
      </w:tr>
      <w:tr>
        <w:tblPrEx>
          <w:tblCellMar>
            <w:top w:w="0" w:type="dxa"/>
            <w:left w:w="0" w:type="dxa"/>
            <w:bottom w:w="0" w:type="dxa"/>
            <w:right w:w="0" w:type="dxa"/>
          </w:tblCellMar>
        </w:tblPrEx>
        <w:trPr>
          <w:trHeight w:val="288"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2013901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行政运行</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69.00</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69.00</w:t>
            </w:r>
          </w:p>
        </w:tc>
      </w:tr>
      <w:tr>
        <w:tblPrEx>
          <w:tblCellMar>
            <w:top w:w="0" w:type="dxa"/>
            <w:left w:w="0" w:type="dxa"/>
            <w:bottom w:w="0" w:type="dxa"/>
            <w:right w:w="0" w:type="dxa"/>
          </w:tblCellMar>
        </w:tblPrEx>
        <w:trPr>
          <w:trHeight w:val="288"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2013904</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专项业务</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2.91</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2.91</w:t>
            </w:r>
          </w:p>
        </w:tc>
      </w:tr>
      <w:tr>
        <w:tblPrEx>
          <w:tblCellMar>
            <w:top w:w="0" w:type="dxa"/>
            <w:left w:w="0" w:type="dxa"/>
            <w:bottom w:w="0" w:type="dxa"/>
            <w:right w:w="0" w:type="dxa"/>
          </w:tblCellMar>
        </w:tblPrEx>
        <w:trPr>
          <w:trHeight w:val="288"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2013999</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其他社会工作事务支出</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2.46</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2.46</w:t>
            </w:r>
          </w:p>
        </w:tc>
      </w:tr>
      <w:tr>
        <w:tblPrEx>
          <w:tblCellMar>
            <w:top w:w="0" w:type="dxa"/>
            <w:left w:w="0" w:type="dxa"/>
            <w:bottom w:w="0" w:type="dxa"/>
            <w:right w:w="0" w:type="dxa"/>
          </w:tblCellMar>
        </w:tblPrEx>
        <w:trPr>
          <w:trHeight w:val="288"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20199</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其他一般公共服务支出</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19.54</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19.54</w:t>
            </w:r>
          </w:p>
        </w:tc>
      </w:tr>
      <w:tr>
        <w:tblPrEx>
          <w:tblCellMar>
            <w:top w:w="0" w:type="dxa"/>
            <w:left w:w="0" w:type="dxa"/>
            <w:bottom w:w="0" w:type="dxa"/>
            <w:right w:w="0" w:type="dxa"/>
          </w:tblCellMar>
        </w:tblPrEx>
        <w:trPr>
          <w:trHeight w:val="288"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2019999</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其他一般公共服务支出</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19.54</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19.54</w:t>
            </w:r>
          </w:p>
        </w:tc>
      </w:tr>
      <w:tr>
        <w:tblPrEx>
          <w:tblCellMar>
            <w:top w:w="0" w:type="dxa"/>
            <w:left w:w="0" w:type="dxa"/>
            <w:bottom w:w="0" w:type="dxa"/>
            <w:right w:w="0" w:type="dxa"/>
          </w:tblCellMar>
        </w:tblPrEx>
        <w:trPr>
          <w:trHeight w:val="288"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住房保障支出</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r>
      <w:tr>
        <w:tblPrEx>
          <w:tblCellMar>
            <w:top w:w="0" w:type="dxa"/>
            <w:left w:w="0" w:type="dxa"/>
            <w:bottom w:w="0" w:type="dxa"/>
            <w:right w:w="0" w:type="dxa"/>
          </w:tblCellMar>
        </w:tblPrEx>
        <w:trPr>
          <w:trHeight w:val="288"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22102</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住房改革支出</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r>
      <w:tr>
        <w:tblPrEx>
          <w:tblCellMar>
            <w:top w:w="0" w:type="dxa"/>
            <w:left w:w="0" w:type="dxa"/>
            <w:bottom w:w="0" w:type="dxa"/>
            <w:right w:w="0" w:type="dxa"/>
          </w:tblCellMar>
        </w:tblPrEx>
        <w:trPr>
          <w:trHeight w:val="288"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2210203</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购房补贴</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r>
    </w:tbl>
    <w:p>
      <w:pPr>
        <w:spacing w:line="578" w:lineRule="exact"/>
        <w:jc w:val="center"/>
        <w:rPr>
          <w:rFonts w:hint="eastAsia" w:ascii="黑体" w:hAnsi="黑体" w:eastAsia="黑体" w:cs="黑体"/>
          <w:color w:val="auto"/>
          <w:sz w:val="32"/>
          <w:szCs w:val="32"/>
        </w:rPr>
      </w:pPr>
    </w:p>
    <w:p>
      <w:pPr>
        <w:spacing w:line="578"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支出决算公开表</w:t>
      </w:r>
      <w:bookmarkEnd w:id="37"/>
      <w:bookmarkEnd w:id="38"/>
      <w:bookmarkEnd w:id="39"/>
      <w:bookmarkEnd w:id="40"/>
      <w:bookmarkEnd w:id="41"/>
      <w:bookmarkEnd w:id="42"/>
      <w:bookmarkStart w:id="43" w:name="_Toc23591_WPSOffice_Level2"/>
      <w:bookmarkStart w:id="44" w:name="_Toc21415_WPSOffice_Level2"/>
      <w:bookmarkStart w:id="45" w:name="_Toc7988_WPSOffice_Level2"/>
      <w:bookmarkStart w:id="46" w:name="_Toc4265_WPSOffice_Level2"/>
      <w:bookmarkStart w:id="47" w:name="_Toc23493_WPSOffice_Level2"/>
      <w:bookmarkStart w:id="48" w:name="_Toc13701_WPSOffice_Level2"/>
    </w:p>
    <w:p>
      <w:pPr>
        <w:pStyle w:val="2"/>
        <w:jc w:val="left"/>
        <w:rPr>
          <w:rFonts w:hint="eastAsia"/>
          <w:color w:val="auto"/>
        </w:rPr>
      </w:pPr>
      <w:r>
        <w:rPr>
          <w:rFonts w:hint="eastAsia" w:ascii="仿宋" w:hAnsi="仿宋" w:eastAsia="仿宋" w:cs="仿宋"/>
          <w:b w:val="0"/>
          <w:bCs/>
          <w:color w:val="auto"/>
          <w:sz w:val="22"/>
          <w:szCs w:val="22"/>
          <w:lang w:eastAsia="zh-CN"/>
        </w:rPr>
        <w:t>部门：墨脱县委社会工作部</w:t>
      </w:r>
      <w:r>
        <w:rPr>
          <w:rFonts w:hint="eastAsia" w:ascii="仿宋" w:hAnsi="仿宋" w:eastAsia="仿宋" w:cs="仿宋"/>
          <w:b w:val="0"/>
          <w:bCs/>
          <w:color w:val="auto"/>
          <w:sz w:val="22"/>
          <w:szCs w:val="22"/>
          <w:lang w:val="en-US" w:eastAsia="zh-CN"/>
        </w:rPr>
        <w:t xml:space="preserve">                                      </w:t>
      </w:r>
      <w:r>
        <w:rPr>
          <w:rFonts w:hint="eastAsia" w:ascii="仿宋" w:hAnsi="仿宋" w:eastAsia="仿宋" w:cs="仿宋"/>
          <w:b w:val="0"/>
          <w:bCs/>
          <w:color w:val="auto"/>
          <w:sz w:val="22"/>
          <w:szCs w:val="22"/>
          <w:lang w:eastAsia="zh-CN"/>
        </w:rPr>
        <w:t>金额单位：万元</w:t>
      </w:r>
    </w:p>
    <w:tbl>
      <w:tblPr>
        <w:tblStyle w:val="8"/>
        <w:tblW w:w="8536" w:type="dxa"/>
        <w:tblInd w:w="0" w:type="dxa"/>
        <w:shd w:val="clear" w:color="auto" w:fill="auto"/>
        <w:tblLayout w:type="fixed"/>
        <w:tblCellMar>
          <w:top w:w="0" w:type="dxa"/>
          <w:left w:w="0" w:type="dxa"/>
          <w:bottom w:w="0" w:type="dxa"/>
          <w:right w:w="0" w:type="dxa"/>
        </w:tblCellMar>
      </w:tblPr>
      <w:tblGrid>
        <w:gridCol w:w="1600"/>
        <w:gridCol w:w="2376"/>
        <w:gridCol w:w="1536"/>
        <w:gridCol w:w="1620"/>
        <w:gridCol w:w="1404"/>
      </w:tblGrid>
      <w:tr>
        <w:tblPrEx>
          <w:tblCellMar>
            <w:top w:w="0" w:type="dxa"/>
            <w:left w:w="0" w:type="dxa"/>
            <w:bottom w:w="0" w:type="dxa"/>
            <w:right w:w="0" w:type="dxa"/>
          </w:tblCellMar>
        </w:tblPrEx>
        <w:trPr>
          <w:trHeight w:val="288" w:hRule="atLeast"/>
        </w:trPr>
        <w:tc>
          <w:tcPr>
            <w:tcW w:w="3976" w:type="dxa"/>
            <w:gridSpan w:val="2"/>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w:t>
            </w:r>
          </w:p>
        </w:tc>
        <w:tc>
          <w:tcPr>
            <w:tcW w:w="1536"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 xml:space="preserve"> </w:t>
            </w:r>
          </w:p>
        </w:tc>
        <w:tc>
          <w:tcPr>
            <w:tcW w:w="1404"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 xml:space="preserve"> </w:t>
            </w:r>
          </w:p>
        </w:tc>
      </w:tr>
      <w:tr>
        <w:tblPrEx>
          <w:tblCellMar>
            <w:top w:w="0" w:type="dxa"/>
            <w:left w:w="0" w:type="dxa"/>
            <w:bottom w:w="0" w:type="dxa"/>
            <w:right w:w="0" w:type="dxa"/>
          </w:tblCellMar>
        </w:tblPrEx>
        <w:trPr>
          <w:trHeight w:val="288" w:hRule="atLeast"/>
        </w:trPr>
        <w:tc>
          <w:tcPr>
            <w:tcW w:w="1600" w:type="dxa"/>
            <w:vMerge w:val="restart"/>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支出功能分类科目代码</w:t>
            </w:r>
          </w:p>
        </w:tc>
        <w:tc>
          <w:tcPr>
            <w:tcW w:w="2376"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科目名称</w:t>
            </w:r>
          </w:p>
        </w:tc>
        <w:tc>
          <w:tcPr>
            <w:tcW w:w="1536"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1620"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基本支出</w:t>
            </w:r>
          </w:p>
        </w:tc>
        <w:tc>
          <w:tcPr>
            <w:tcW w:w="1404"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项目支出</w:t>
            </w:r>
          </w:p>
        </w:tc>
      </w:tr>
      <w:tr>
        <w:tblPrEx>
          <w:tblCellMar>
            <w:top w:w="0" w:type="dxa"/>
            <w:left w:w="0" w:type="dxa"/>
            <w:bottom w:w="0" w:type="dxa"/>
            <w:right w:w="0" w:type="dxa"/>
          </w:tblCellMar>
        </w:tblPrEx>
        <w:trPr>
          <w:trHeight w:val="288" w:hRule="atLeast"/>
        </w:trPr>
        <w:tc>
          <w:tcPr>
            <w:tcW w:w="1600" w:type="dxa"/>
            <w:vMerge w:val="continue"/>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jc w:val="center"/>
              <w:rPr>
                <w:rFonts w:hint="eastAsia" w:ascii="宋体" w:hAnsi="宋体" w:eastAsia="宋体" w:cs="宋体"/>
                <w:b/>
                <w:i w:val="0"/>
                <w:color w:val="auto"/>
                <w:sz w:val="22"/>
                <w:szCs w:val="22"/>
                <w:u w:val="none"/>
              </w:rPr>
            </w:pPr>
          </w:p>
        </w:tc>
        <w:tc>
          <w:tcPr>
            <w:tcW w:w="2376"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栏次</w:t>
            </w:r>
          </w:p>
        </w:tc>
        <w:tc>
          <w:tcPr>
            <w:tcW w:w="1536"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r>
      <w:tr>
        <w:tblPrEx>
          <w:tblCellMar>
            <w:top w:w="0" w:type="dxa"/>
            <w:left w:w="0" w:type="dxa"/>
            <w:bottom w:w="0" w:type="dxa"/>
            <w:right w:w="0" w:type="dxa"/>
          </w:tblCellMar>
        </w:tblPrEx>
        <w:trPr>
          <w:trHeight w:val="288"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类|款|项</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99.15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56.57</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42.58</w:t>
            </w:r>
          </w:p>
        </w:tc>
      </w:tr>
      <w:tr>
        <w:tblPrEx>
          <w:tblCellMar>
            <w:top w:w="0" w:type="dxa"/>
            <w:left w:w="0" w:type="dxa"/>
            <w:bottom w:w="0" w:type="dxa"/>
            <w:right w:w="0" w:type="dxa"/>
          </w:tblCellMar>
        </w:tblPrEx>
        <w:trPr>
          <w:trHeight w:val="288"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一般公共服务支出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96.92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54.33</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42.58</w:t>
            </w:r>
          </w:p>
        </w:tc>
      </w:tr>
      <w:tr>
        <w:tblPrEx>
          <w:tblCellMar>
            <w:top w:w="0" w:type="dxa"/>
            <w:left w:w="0" w:type="dxa"/>
            <w:bottom w:w="0" w:type="dxa"/>
            <w:right w:w="0" w:type="dxa"/>
          </w:tblCellMar>
        </w:tblPrEx>
        <w:trPr>
          <w:trHeight w:val="288"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20133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宣传事务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w:t>
            </w:r>
          </w:p>
        </w:tc>
      </w:tr>
      <w:tr>
        <w:tblPrEx>
          <w:tblCellMar>
            <w:top w:w="0" w:type="dxa"/>
            <w:left w:w="0" w:type="dxa"/>
            <w:bottom w:w="0" w:type="dxa"/>
            <w:right w:w="0" w:type="dxa"/>
          </w:tblCellMar>
        </w:tblPrEx>
        <w:trPr>
          <w:trHeight w:val="288"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2013301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行政运行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w:t>
            </w:r>
          </w:p>
        </w:tc>
      </w:tr>
      <w:tr>
        <w:tblPrEx>
          <w:tblCellMar>
            <w:top w:w="0" w:type="dxa"/>
            <w:left w:w="0" w:type="dxa"/>
            <w:bottom w:w="0" w:type="dxa"/>
            <w:right w:w="0" w:type="dxa"/>
          </w:tblCellMar>
        </w:tblPrEx>
        <w:trPr>
          <w:trHeight w:val="288"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20139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社会工作事务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74.38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54.33</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20.04</w:t>
            </w:r>
          </w:p>
        </w:tc>
      </w:tr>
      <w:tr>
        <w:tblPrEx>
          <w:tblCellMar>
            <w:top w:w="0" w:type="dxa"/>
            <w:left w:w="0" w:type="dxa"/>
            <w:bottom w:w="0" w:type="dxa"/>
            <w:right w:w="0" w:type="dxa"/>
          </w:tblCellMar>
        </w:tblPrEx>
        <w:trPr>
          <w:trHeight w:val="288"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2013901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行政运行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69.00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54.33</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14.67</w:t>
            </w:r>
          </w:p>
        </w:tc>
      </w:tr>
      <w:tr>
        <w:tblPrEx>
          <w:tblCellMar>
            <w:top w:w="0" w:type="dxa"/>
            <w:left w:w="0" w:type="dxa"/>
            <w:bottom w:w="0" w:type="dxa"/>
            <w:right w:w="0" w:type="dxa"/>
          </w:tblCellMar>
        </w:tblPrEx>
        <w:trPr>
          <w:trHeight w:val="288"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2013904</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专项业务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2.91</w:t>
            </w:r>
          </w:p>
        </w:tc>
      </w:tr>
      <w:tr>
        <w:tblPrEx>
          <w:tblCellMar>
            <w:top w:w="0" w:type="dxa"/>
            <w:left w:w="0" w:type="dxa"/>
            <w:bottom w:w="0" w:type="dxa"/>
            <w:right w:w="0" w:type="dxa"/>
          </w:tblCellMar>
        </w:tblPrEx>
        <w:trPr>
          <w:trHeight w:val="288"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2013999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其他社会工作事务支出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2.46</w:t>
            </w:r>
          </w:p>
        </w:tc>
      </w:tr>
      <w:tr>
        <w:tblPrEx>
          <w:tblCellMar>
            <w:top w:w="0" w:type="dxa"/>
            <w:left w:w="0" w:type="dxa"/>
            <w:bottom w:w="0" w:type="dxa"/>
            <w:right w:w="0" w:type="dxa"/>
          </w:tblCellMar>
        </w:tblPrEx>
        <w:trPr>
          <w:trHeight w:val="288"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20199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其他一般公共服务支出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19.54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19.54</w:t>
            </w:r>
          </w:p>
        </w:tc>
      </w:tr>
      <w:tr>
        <w:tblPrEx>
          <w:tblCellMar>
            <w:top w:w="0" w:type="dxa"/>
            <w:left w:w="0" w:type="dxa"/>
            <w:bottom w:w="0" w:type="dxa"/>
            <w:right w:w="0" w:type="dxa"/>
          </w:tblCellMar>
        </w:tblPrEx>
        <w:trPr>
          <w:trHeight w:val="288"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2019999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其他一般公共服务支出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19.54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19.54</w:t>
            </w:r>
          </w:p>
        </w:tc>
      </w:tr>
      <w:tr>
        <w:tblPrEx>
          <w:tblCellMar>
            <w:top w:w="0" w:type="dxa"/>
            <w:left w:w="0" w:type="dxa"/>
            <w:bottom w:w="0" w:type="dxa"/>
            <w:right w:w="0" w:type="dxa"/>
          </w:tblCellMar>
        </w:tblPrEx>
        <w:trPr>
          <w:trHeight w:val="288"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住房保障支出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88"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22102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住房改革支出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88"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2210203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购房补贴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bl>
    <w:p>
      <w:pPr>
        <w:numPr>
          <w:ilvl w:val="0"/>
          <w:numId w:val="0"/>
        </w:numPr>
        <w:spacing w:line="578" w:lineRule="exact"/>
        <w:rPr>
          <w:rFonts w:hint="eastAsia" w:ascii="黑体" w:hAnsi="黑体" w:eastAsia="黑体" w:cs="黑体"/>
          <w:color w:val="auto"/>
          <w:sz w:val="32"/>
          <w:szCs w:val="32"/>
        </w:rPr>
      </w:pPr>
    </w:p>
    <w:p>
      <w:pPr>
        <w:numPr>
          <w:ilvl w:val="0"/>
          <w:numId w:val="0"/>
        </w:numPr>
        <w:spacing w:line="578" w:lineRule="exact"/>
        <w:rPr>
          <w:rFonts w:hint="eastAsia" w:ascii="黑体" w:hAnsi="黑体" w:eastAsia="黑体" w:cs="黑体"/>
          <w:color w:val="auto"/>
          <w:sz w:val="32"/>
          <w:szCs w:val="32"/>
        </w:rPr>
        <w:sectPr>
          <w:footerReference r:id="rId3" w:type="default"/>
          <w:footerReference r:id="rId4" w:type="even"/>
          <w:pgSz w:w="11906" w:h="16838"/>
          <w:pgMar w:top="2098" w:right="1474" w:bottom="1984" w:left="1587" w:header="851" w:footer="992" w:gutter="0"/>
          <w:cols w:space="720" w:num="1"/>
          <w:docGrid w:type="lines" w:linePitch="312" w:charSpace="0"/>
        </w:sectPr>
      </w:pPr>
    </w:p>
    <w:p>
      <w:pPr>
        <w:numPr>
          <w:ilvl w:val="0"/>
          <w:numId w:val="0"/>
        </w:numPr>
        <w:spacing w:line="578"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财政拨款收入支出决算公开表</w:t>
      </w:r>
      <w:bookmarkEnd w:id="43"/>
      <w:bookmarkEnd w:id="44"/>
      <w:bookmarkEnd w:id="45"/>
      <w:bookmarkEnd w:id="46"/>
      <w:bookmarkEnd w:id="47"/>
      <w:bookmarkEnd w:id="48"/>
    </w:p>
    <w:p>
      <w:pPr>
        <w:pStyle w:val="2"/>
        <w:jc w:val="left"/>
        <w:rPr>
          <w:rFonts w:hint="eastAsia"/>
          <w:color w:val="auto"/>
        </w:rPr>
      </w:pPr>
      <w:r>
        <w:rPr>
          <w:rFonts w:hint="eastAsia" w:ascii="仿宋" w:hAnsi="仿宋" w:eastAsia="仿宋" w:cs="仿宋"/>
          <w:b w:val="0"/>
          <w:bCs/>
          <w:color w:val="auto"/>
          <w:sz w:val="22"/>
          <w:szCs w:val="22"/>
          <w:lang w:eastAsia="zh-CN"/>
        </w:rPr>
        <w:t>部门：墨脱县委社会工作部</w:t>
      </w:r>
      <w:r>
        <w:rPr>
          <w:rFonts w:hint="eastAsia" w:ascii="仿宋" w:hAnsi="仿宋" w:eastAsia="仿宋" w:cs="仿宋"/>
          <w:b w:val="0"/>
          <w:bCs/>
          <w:color w:val="auto"/>
          <w:sz w:val="22"/>
          <w:szCs w:val="22"/>
          <w:lang w:val="en-US" w:eastAsia="zh-CN"/>
        </w:rPr>
        <w:t xml:space="preserve">                                      </w:t>
      </w:r>
      <w:r>
        <w:rPr>
          <w:rFonts w:hint="eastAsia" w:ascii="仿宋" w:hAnsi="仿宋" w:eastAsia="仿宋" w:cs="仿宋"/>
          <w:b w:val="0"/>
          <w:bCs/>
          <w:color w:val="auto"/>
          <w:sz w:val="22"/>
          <w:szCs w:val="22"/>
          <w:lang w:eastAsia="zh-CN"/>
        </w:rPr>
        <w:t>金额单位：万元</w:t>
      </w:r>
    </w:p>
    <w:tbl>
      <w:tblPr>
        <w:tblStyle w:val="8"/>
        <w:tblW w:w="8899" w:type="dxa"/>
        <w:tblInd w:w="0" w:type="dxa"/>
        <w:shd w:val="clear" w:color="auto" w:fill="auto"/>
        <w:tblLayout w:type="fixed"/>
        <w:tblCellMar>
          <w:top w:w="0" w:type="dxa"/>
          <w:left w:w="0" w:type="dxa"/>
          <w:bottom w:w="0" w:type="dxa"/>
          <w:right w:w="0" w:type="dxa"/>
        </w:tblCellMar>
      </w:tblPr>
      <w:tblGrid>
        <w:gridCol w:w="1197"/>
        <w:gridCol w:w="383"/>
        <w:gridCol w:w="383"/>
        <w:gridCol w:w="383"/>
        <w:gridCol w:w="385"/>
        <w:gridCol w:w="814"/>
        <w:gridCol w:w="371"/>
        <w:gridCol w:w="371"/>
        <w:gridCol w:w="611"/>
        <w:gridCol w:w="371"/>
        <w:gridCol w:w="599"/>
        <w:gridCol w:w="610"/>
        <w:gridCol w:w="383"/>
        <w:gridCol w:w="383"/>
        <w:gridCol w:w="671"/>
        <w:gridCol w:w="383"/>
        <w:gridCol w:w="601"/>
      </w:tblGrid>
      <w:tr>
        <w:tblPrEx>
          <w:tblCellMar>
            <w:top w:w="0" w:type="dxa"/>
            <w:left w:w="0" w:type="dxa"/>
            <w:bottom w:w="0" w:type="dxa"/>
            <w:right w:w="0" w:type="dxa"/>
          </w:tblCellMar>
        </w:tblPrEx>
        <w:trPr>
          <w:trHeight w:val="288" w:hRule="atLeast"/>
        </w:trPr>
        <w:tc>
          <w:tcPr>
            <w:tcW w:w="2731" w:type="dxa"/>
            <w:gridSpan w:val="5"/>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收入</w:t>
            </w:r>
          </w:p>
        </w:tc>
        <w:tc>
          <w:tcPr>
            <w:tcW w:w="6168" w:type="dxa"/>
            <w:gridSpan w:val="12"/>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支出</w:t>
            </w:r>
          </w:p>
        </w:tc>
      </w:tr>
      <w:tr>
        <w:tblPrEx>
          <w:tblCellMar>
            <w:top w:w="0" w:type="dxa"/>
            <w:left w:w="0" w:type="dxa"/>
            <w:bottom w:w="0" w:type="dxa"/>
            <w:right w:w="0" w:type="dxa"/>
          </w:tblCellMar>
        </w:tblPrEx>
        <w:trPr>
          <w:trHeight w:val="672" w:hRule="atLeast"/>
        </w:trPr>
        <w:tc>
          <w:tcPr>
            <w:tcW w:w="1197"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项目</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行次</w:t>
            </w:r>
          </w:p>
        </w:tc>
        <w:tc>
          <w:tcPr>
            <w:tcW w:w="383"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年初预算数</w:t>
            </w:r>
          </w:p>
        </w:tc>
        <w:tc>
          <w:tcPr>
            <w:tcW w:w="383"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全年预算数</w:t>
            </w:r>
          </w:p>
        </w:tc>
        <w:tc>
          <w:tcPr>
            <w:tcW w:w="385"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决算数</w:t>
            </w:r>
          </w:p>
        </w:tc>
        <w:tc>
          <w:tcPr>
            <w:tcW w:w="814"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项目（按功能分类）</w:t>
            </w:r>
          </w:p>
        </w:tc>
        <w:tc>
          <w:tcPr>
            <w:tcW w:w="371"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行次</w:t>
            </w:r>
          </w:p>
        </w:tc>
        <w:tc>
          <w:tcPr>
            <w:tcW w:w="982" w:type="dxa"/>
            <w:gridSpan w:val="2"/>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全年预算数</w:t>
            </w:r>
          </w:p>
        </w:tc>
        <w:tc>
          <w:tcPr>
            <w:tcW w:w="970" w:type="dxa"/>
            <w:gridSpan w:val="2"/>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决算数</w:t>
            </w:r>
          </w:p>
        </w:tc>
        <w:tc>
          <w:tcPr>
            <w:tcW w:w="610"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项目（按支出性质及经济分类）</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行次</w:t>
            </w:r>
          </w:p>
        </w:tc>
        <w:tc>
          <w:tcPr>
            <w:tcW w:w="1054" w:type="dxa"/>
            <w:gridSpan w:val="2"/>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全年预算数</w:t>
            </w:r>
          </w:p>
        </w:tc>
        <w:tc>
          <w:tcPr>
            <w:tcW w:w="984" w:type="dxa"/>
            <w:gridSpan w:val="2"/>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决算数</w:t>
            </w:r>
          </w:p>
        </w:tc>
      </w:tr>
      <w:tr>
        <w:tblPrEx>
          <w:tblCellMar>
            <w:top w:w="0" w:type="dxa"/>
            <w:left w:w="0" w:type="dxa"/>
            <w:bottom w:w="0" w:type="dxa"/>
            <w:right w:w="0" w:type="dxa"/>
          </w:tblCellMar>
        </w:tblPrEx>
        <w:trPr>
          <w:trHeight w:val="504" w:hRule="atLeast"/>
        </w:trPr>
        <w:tc>
          <w:tcPr>
            <w:tcW w:w="1197"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栏次</w:t>
            </w:r>
          </w:p>
        </w:tc>
        <w:tc>
          <w:tcPr>
            <w:tcW w:w="383"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12"/>
                <w:szCs w:val="12"/>
                <w:u w:val="none"/>
              </w:rPr>
            </w:pPr>
          </w:p>
        </w:tc>
        <w:tc>
          <w:tcPr>
            <w:tcW w:w="383"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1</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2</w:t>
            </w:r>
          </w:p>
        </w:tc>
        <w:tc>
          <w:tcPr>
            <w:tcW w:w="385"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3</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栏次</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小计</w:t>
            </w:r>
          </w:p>
        </w:tc>
        <w:tc>
          <w:tcPr>
            <w:tcW w:w="611"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一般公共预算财政拨款</w:t>
            </w:r>
          </w:p>
        </w:tc>
        <w:tc>
          <w:tcPr>
            <w:tcW w:w="371"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小计</w:t>
            </w:r>
          </w:p>
        </w:tc>
        <w:tc>
          <w:tcPr>
            <w:tcW w:w="599"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一般公共预算财政拨款</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栏次</w:t>
            </w:r>
          </w:p>
        </w:tc>
        <w:tc>
          <w:tcPr>
            <w:tcW w:w="383"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小计</w:t>
            </w:r>
          </w:p>
        </w:tc>
        <w:tc>
          <w:tcPr>
            <w:tcW w:w="671"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一般公共预算财政拨款</w:t>
            </w:r>
          </w:p>
        </w:tc>
        <w:tc>
          <w:tcPr>
            <w:tcW w:w="383"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小计</w:t>
            </w:r>
          </w:p>
        </w:tc>
        <w:tc>
          <w:tcPr>
            <w:tcW w:w="601"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一般公共预算财政拨款</w:t>
            </w:r>
          </w:p>
        </w:tc>
      </w:tr>
      <w:tr>
        <w:tblPrEx>
          <w:tblCellMar>
            <w:top w:w="0" w:type="dxa"/>
            <w:left w:w="0" w:type="dxa"/>
            <w:bottom w:w="0" w:type="dxa"/>
            <w:right w:w="0" w:type="dxa"/>
          </w:tblCellMar>
        </w:tblPrEx>
        <w:trPr>
          <w:trHeight w:val="288"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12"/>
                <w:szCs w:val="12"/>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12"/>
                <w:szCs w:val="12"/>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12"/>
                <w:szCs w:val="12"/>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12"/>
                <w:szCs w:val="12"/>
                <w:u w:val="none"/>
              </w:rPr>
            </w:pPr>
          </w:p>
        </w:tc>
        <w:tc>
          <w:tcPr>
            <w:tcW w:w="385"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12"/>
                <w:szCs w:val="1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12"/>
                <w:szCs w:val="12"/>
                <w:u w:val="none"/>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8</w:t>
            </w:r>
          </w:p>
        </w:tc>
        <w:tc>
          <w:tcPr>
            <w:tcW w:w="611"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9</w:t>
            </w:r>
          </w:p>
        </w:tc>
        <w:tc>
          <w:tcPr>
            <w:tcW w:w="371"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12</w:t>
            </w:r>
          </w:p>
        </w:tc>
        <w:tc>
          <w:tcPr>
            <w:tcW w:w="599"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13</w:t>
            </w:r>
          </w:p>
        </w:tc>
        <w:tc>
          <w:tcPr>
            <w:tcW w:w="610"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12"/>
                <w:szCs w:val="12"/>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20</w:t>
            </w:r>
          </w:p>
        </w:tc>
        <w:tc>
          <w:tcPr>
            <w:tcW w:w="671"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21</w:t>
            </w:r>
          </w:p>
        </w:tc>
        <w:tc>
          <w:tcPr>
            <w:tcW w:w="383"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24</w:t>
            </w:r>
          </w:p>
        </w:tc>
        <w:tc>
          <w:tcPr>
            <w:tcW w:w="601"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25</w:t>
            </w:r>
          </w:p>
        </w:tc>
      </w:tr>
      <w:tr>
        <w:tblPrEx>
          <w:tblCellMar>
            <w:top w:w="0" w:type="dxa"/>
            <w:left w:w="0" w:type="dxa"/>
            <w:bottom w:w="0" w:type="dxa"/>
            <w:right w:w="0" w:type="dxa"/>
          </w:tblCellMar>
        </w:tblPrEx>
        <w:trPr>
          <w:trHeight w:val="33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一、一般公共预算</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一、一般公共服务支出</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33</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96.92</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96.92</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96.92</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96.92</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一、基本支出</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59</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56.57</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56.57</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56.57</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56.57</w:t>
            </w:r>
          </w:p>
        </w:tc>
      </w:tr>
      <w:tr>
        <w:tblPrEx>
          <w:tblCellMar>
            <w:top w:w="0" w:type="dxa"/>
            <w:left w:w="0" w:type="dxa"/>
            <w:bottom w:w="0" w:type="dxa"/>
            <w:right w:w="0" w:type="dxa"/>
          </w:tblCellMar>
        </w:tblPrEx>
        <w:trPr>
          <w:trHeight w:val="288"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二、政府性基金预算</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二、外交支出</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34</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人员经费</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60</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55.96</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55.96</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55.96</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55.96</w:t>
            </w:r>
          </w:p>
        </w:tc>
      </w:tr>
      <w:tr>
        <w:tblPrEx>
          <w:tblCellMar>
            <w:top w:w="0" w:type="dxa"/>
            <w:left w:w="0" w:type="dxa"/>
            <w:bottom w:w="0" w:type="dxa"/>
            <w:right w:w="0" w:type="dxa"/>
          </w:tblCellMar>
        </w:tblPrEx>
        <w:trPr>
          <w:trHeight w:val="33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三、国有资本经营预算</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3</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三、国防支出</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35</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公用经费</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61</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0.61</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0.61</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0.61</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0.61</w:t>
            </w:r>
          </w:p>
        </w:tc>
      </w:tr>
      <w:tr>
        <w:tblPrEx>
          <w:tblCellMar>
            <w:top w:w="0" w:type="dxa"/>
            <w:left w:w="0" w:type="dxa"/>
            <w:bottom w:w="0" w:type="dxa"/>
            <w:right w:w="0" w:type="dxa"/>
          </w:tblCellMar>
        </w:tblPrEx>
        <w:trPr>
          <w:trHeight w:val="33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4</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四、公共安全支出</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36</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二、项目支出</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62</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42.58</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42.58</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42.58</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42.58</w:t>
            </w:r>
          </w:p>
        </w:tc>
      </w:tr>
      <w:tr>
        <w:tblPrEx>
          <w:tblCellMar>
            <w:top w:w="0" w:type="dxa"/>
            <w:left w:w="0" w:type="dxa"/>
            <w:bottom w:w="0" w:type="dxa"/>
            <w:right w:w="0" w:type="dxa"/>
          </w:tblCellMar>
        </w:tblPrEx>
        <w:trPr>
          <w:trHeight w:val="33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五、城乡社区支出</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43</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经济分类支出合计</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69</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一</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一</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r>
      <w:tr>
        <w:tblPrEx>
          <w:tblCellMar>
            <w:top w:w="0" w:type="dxa"/>
            <w:left w:w="0" w:type="dxa"/>
            <w:bottom w:w="0" w:type="dxa"/>
            <w:right w:w="0" w:type="dxa"/>
          </w:tblCellMar>
        </w:tblPrEx>
        <w:trPr>
          <w:trHeight w:val="33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6</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六、农林水支出</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44</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一、工资福利支出</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70</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一</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一</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55.96</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55.96</w:t>
            </w:r>
          </w:p>
        </w:tc>
      </w:tr>
      <w:tr>
        <w:tblPrEx>
          <w:tblCellMar>
            <w:top w:w="0" w:type="dxa"/>
            <w:left w:w="0" w:type="dxa"/>
            <w:bottom w:w="0" w:type="dxa"/>
            <w:right w:w="0" w:type="dxa"/>
          </w:tblCellMar>
        </w:tblPrEx>
        <w:trPr>
          <w:trHeight w:val="504"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7</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七、交通运输支出</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45</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二、商品和服务支出</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71</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一</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一</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43.19</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43.19</w:t>
            </w:r>
          </w:p>
        </w:tc>
      </w:tr>
      <w:tr>
        <w:tblPrEx>
          <w:tblCellMar>
            <w:top w:w="0" w:type="dxa"/>
            <w:left w:w="0" w:type="dxa"/>
            <w:bottom w:w="0" w:type="dxa"/>
            <w:right w:w="0" w:type="dxa"/>
          </w:tblCellMar>
        </w:tblPrEx>
        <w:trPr>
          <w:trHeight w:val="33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8</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八、住房保障支出</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51</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八、对企业补助</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77</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一</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一</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r>
      <w:tr>
        <w:tblPrEx>
          <w:tblCellMar>
            <w:top w:w="0" w:type="dxa"/>
            <w:left w:w="0" w:type="dxa"/>
            <w:bottom w:w="0" w:type="dxa"/>
            <w:right w:w="0" w:type="dxa"/>
          </w:tblCellMar>
        </w:tblPrEx>
        <w:trPr>
          <w:trHeight w:val="288"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本年收入合计</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本年支出合计</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85</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r>
      <w:tr>
        <w:tblPrEx>
          <w:tblCellMar>
            <w:top w:w="0" w:type="dxa"/>
            <w:left w:w="0" w:type="dxa"/>
            <w:bottom w:w="0" w:type="dxa"/>
            <w:right w:w="0" w:type="dxa"/>
          </w:tblCellMar>
        </w:tblPrEx>
        <w:trPr>
          <w:trHeight w:val="33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年初结转和结余</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10</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年末结转和结余</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86</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r>
      <w:tr>
        <w:tblPrEx>
          <w:tblCellMar>
            <w:top w:w="0" w:type="dxa"/>
            <w:left w:w="0" w:type="dxa"/>
            <w:bottom w:w="0" w:type="dxa"/>
            <w:right w:w="0" w:type="dxa"/>
          </w:tblCellMar>
        </w:tblPrEx>
        <w:trPr>
          <w:trHeight w:val="288"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一、一般公共预算</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11</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87</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r>
      <w:tr>
        <w:tblPrEx>
          <w:tblCellMar>
            <w:top w:w="0" w:type="dxa"/>
            <w:left w:w="0" w:type="dxa"/>
            <w:bottom w:w="0" w:type="dxa"/>
            <w:right w:w="0" w:type="dxa"/>
          </w:tblCellMar>
        </w:tblPrEx>
        <w:trPr>
          <w:trHeight w:val="288"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二、政府性基金预算</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12</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88</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r>
      <w:tr>
        <w:tblPrEx>
          <w:tblCellMar>
            <w:top w:w="0" w:type="dxa"/>
            <w:left w:w="0" w:type="dxa"/>
            <w:bottom w:w="0" w:type="dxa"/>
            <w:right w:w="0" w:type="dxa"/>
          </w:tblCellMar>
        </w:tblPrEx>
        <w:trPr>
          <w:trHeight w:val="33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三、国有资本经营预算</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89</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r>
      <w:tr>
        <w:tblPrEx>
          <w:tblCellMar>
            <w:top w:w="0" w:type="dxa"/>
            <w:left w:w="0" w:type="dxa"/>
            <w:bottom w:w="0" w:type="dxa"/>
            <w:right w:w="0" w:type="dxa"/>
          </w:tblCellMar>
        </w:tblPrEx>
        <w:trPr>
          <w:trHeight w:val="288"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总计</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总计</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90</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c>
          <w:tcPr>
            <w:tcW w:w="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r>
    </w:tbl>
    <w:p>
      <w:pPr>
        <w:pStyle w:val="2"/>
        <w:numPr>
          <w:ilvl w:val="0"/>
          <w:numId w:val="0"/>
        </w:numPr>
        <w:rPr>
          <w:rFonts w:hint="eastAsia"/>
          <w:color w:val="auto"/>
        </w:rPr>
      </w:pPr>
    </w:p>
    <w:p>
      <w:pPr>
        <w:spacing w:line="578" w:lineRule="exact"/>
        <w:ind w:firstLine="645"/>
        <w:rPr>
          <w:rFonts w:hint="eastAsia" w:ascii="黑体" w:hAnsi="黑体" w:eastAsia="黑体" w:cs="黑体"/>
          <w:color w:val="auto"/>
          <w:sz w:val="32"/>
          <w:szCs w:val="32"/>
        </w:rPr>
      </w:pPr>
      <w:bookmarkStart w:id="49" w:name="_Toc23829_WPSOffice_Level2"/>
      <w:bookmarkStart w:id="50" w:name="_Toc25166_WPSOffice_Level2"/>
      <w:bookmarkStart w:id="51" w:name="_Toc7879_WPSOffice_Level2"/>
      <w:bookmarkStart w:id="52" w:name="_Toc22783_WPSOffice_Level2"/>
      <w:bookmarkStart w:id="53" w:name="_Toc2158_WPSOffice_Level2"/>
      <w:bookmarkStart w:id="54" w:name="_Toc13516_WPSOffice_Level2"/>
    </w:p>
    <w:p>
      <w:pPr>
        <w:spacing w:line="578"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8373_WPSOffice_Level2"/>
      <w:bookmarkStart w:id="56" w:name="_Toc5343_WPSOffice_Level2"/>
      <w:bookmarkStart w:id="57" w:name="_Toc17283_WPSOffice_Level2"/>
      <w:bookmarkStart w:id="58" w:name="_Toc2632_WPSOffice_Level2"/>
      <w:bookmarkStart w:id="59" w:name="_Toc17833_WPSOffice_Level2"/>
      <w:bookmarkStart w:id="60" w:name="_Toc25362_WPSOffice_Level2"/>
    </w:p>
    <w:p>
      <w:pPr>
        <w:pStyle w:val="2"/>
        <w:jc w:val="left"/>
        <w:rPr>
          <w:rFonts w:hint="eastAsia"/>
          <w:color w:val="auto"/>
        </w:rPr>
      </w:pPr>
      <w:r>
        <w:rPr>
          <w:rFonts w:hint="eastAsia" w:ascii="仿宋" w:hAnsi="仿宋" w:eastAsia="仿宋" w:cs="仿宋"/>
          <w:b w:val="0"/>
          <w:bCs/>
          <w:color w:val="auto"/>
          <w:sz w:val="22"/>
          <w:szCs w:val="22"/>
          <w:lang w:eastAsia="zh-CN"/>
        </w:rPr>
        <w:t>部门：墨脱县委社会工作部</w:t>
      </w:r>
      <w:r>
        <w:rPr>
          <w:rFonts w:hint="eastAsia" w:ascii="仿宋" w:hAnsi="仿宋" w:eastAsia="仿宋" w:cs="仿宋"/>
          <w:b w:val="0"/>
          <w:bCs/>
          <w:color w:val="auto"/>
          <w:sz w:val="22"/>
          <w:szCs w:val="22"/>
          <w:lang w:val="en-US" w:eastAsia="zh-CN"/>
        </w:rPr>
        <w:t xml:space="preserve">                                          </w:t>
      </w:r>
      <w:r>
        <w:rPr>
          <w:rFonts w:hint="eastAsia" w:ascii="仿宋" w:hAnsi="仿宋" w:eastAsia="仿宋" w:cs="仿宋"/>
          <w:b w:val="0"/>
          <w:bCs/>
          <w:color w:val="auto"/>
          <w:sz w:val="22"/>
          <w:szCs w:val="22"/>
          <w:lang w:eastAsia="zh-CN"/>
        </w:rPr>
        <w:t>金额单位：万元</w:t>
      </w:r>
    </w:p>
    <w:tbl>
      <w:tblPr>
        <w:tblStyle w:val="8"/>
        <w:tblW w:w="8965" w:type="dxa"/>
        <w:tblInd w:w="0" w:type="dxa"/>
        <w:shd w:val="clear" w:color="auto" w:fill="auto"/>
        <w:tblLayout w:type="fixed"/>
        <w:tblCellMar>
          <w:top w:w="0" w:type="dxa"/>
          <w:left w:w="0" w:type="dxa"/>
          <w:bottom w:w="0" w:type="dxa"/>
          <w:right w:w="0" w:type="dxa"/>
        </w:tblCellMar>
      </w:tblPr>
      <w:tblGrid>
        <w:gridCol w:w="585"/>
        <w:gridCol w:w="785"/>
        <w:gridCol w:w="395"/>
        <w:gridCol w:w="480"/>
        <w:gridCol w:w="480"/>
        <w:gridCol w:w="504"/>
        <w:gridCol w:w="504"/>
        <w:gridCol w:w="504"/>
        <w:gridCol w:w="504"/>
        <w:gridCol w:w="516"/>
        <w:gridCol w:w="516"/>
        <w:gridCol w:w="516"/>
        <w:gridCol w:w="516"/>
        <w:gridCol w:w="432"/>
        <w:gridCol w:w="432"/>
        <w:gridCol w:w="432"/>
        <w:gridCol w:w="432"/>
        <w:gridCol w:w="432"/>
      </w:tblGrid>
      <w:tr>
        <w:tblPrEx>
          <w:tblCellMar>
            <w:top w:w="0" w:type="dxa"/>
            <w:left w:w="0" w:type="dxa"/>
            <w:bottom w:w="0" w:type="dxa"/>
            <w:right w:w="0" w:type="dxa"/>
          </w:tblCellMar>
        </w:tblPrEx>
        <w:trPr>
          <w:trHeight w:val="16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 xml:space="preserve"> </w:t>
            </w:r>
          </w:p>
        </w:tc>
        <w:tc>
          <w:tcPr>
            <w:tcW w:w="1355" w:type="dxa"/>
            <w:gridSpan w:val="3"/>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 xml:space="preserve"> </w:t>
            </w:r>
          </w:p>
        </w:tc>
        <w:tc>
          <w:tcPr>
            <w:tcW w:w="1512" w:type="dxa"/>
            <w:gridSpan w:val="3"/>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 xml:space="preserve"> </w:t>
            </w:r>
          </w:p>
        </w:tc>
        <w:tc>
          <w:tcPr>
            <w:tcW w:w="2568" w:type="dxa"/>
            <w:gridSpan w:val="5"/>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本年支出</w:t>
            </w:r>
          </w:p>
        </w:tc>
        <w:tc>
          <w:tcPr>
            <w:tcW w:w="2160" w:type="dxa"/>
            <w:gridSpan w:val="5"/>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年末结转和结余</w:t>
            </w:r>
          </w:p>
        </w:tc>
      </w:tr>
      <w:tr>
        <w:tblPrEx>
          <w:tblCellMar>
            <w:top w:w="0" w:type="dxa"/>
            <w:left w:w="0" w:type="dxa"/>
            <w:bottom w:w="0" w:type="dxa"/>
            <w:right w:w="0" w:type="dxa"/>
          </w:tblCellMar>
        </w:tblPrEx>
        <w:trPr>
          <w:trHeight w:val="16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项目</w:t>
            </w:r>
          </w:p>
        </w:tc>
        <w:tc>
          <w:tcPr>
            <w:tcW w:w="1355" w:type="dxa"/>
            <w:gridSpan w:val="3"/>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年初结转和结余</w:t>
            </w:r>
          </w:p>
        </w:tc>
        <w:tc>
          <w:tcPr>
            <w:tcW w:w="1512" w:type="dxa"/>
            <w:gridSpan w:val="3"/>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本年收入</w:t>
            </w:r>
          </w:p>
        </w:tc>
        <w:tc>
          <w:tcPr>
            <w:tcW w:w="504"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 xml:space="preserve"> </w:t>
            </w:r>
          </w:p>
        </w:tc>
        <w:tc>
          <w:tcPr>
            <w:tcW w:w="1548" w:type="dxa"/>
            <w:gridSpan w:val="3"/>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基本支出</w:t>
            </w:r>
          </w:p>
        </w:tc>
        <w:tc>
          <w:tcPr>
            <w:tcW w:w="516"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 xml:space="preserve"> </w:t>
            </w:r>
          </w:p>
        </w:tc>
        <w:tc>
          <w:tcPr>
            <w:tcW w:w="43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 xml:space="preserve"> </w:t>
            </w:r>
          </w:p>
        </w:tc>
        <w:tc>
          <w:tcPr>
            <w:tcW w:w="43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 xml:space="preserve"> </w:t>
            </w:r>
          </w:p>
        </w:tc>
        <w:tc>
          <w:tcPr>
            <w:tcW w:w="1296" w:type="dxa"/>
            <w:gridSpan w:val="3"/>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项目支出结转和结余</w:t>
            </w:r>
          </w:p>
        </w:tc>
      </w:tr>
      <w:tr>
        <w:tblPrEx>
          <w:tblCellMar>
            <w:top w:w="0" w:type="dxa"/>
            <w:left w:w="0" w:type="dxa"/>
            <w:bottom w:w="0" w:type="dxa"/>
            <w:right w:w="0" w:type="dxa"/>
          </w:tblCellMar>
        </w:tblPrEx>
        <w:trPr>
          <w:trHeight w:val="504"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支出功能分类科目代码</w:t>
            </w:r>
          </w:p>
        </w:tc>
        <w:tc>
          <w:tcPr>
            <w:tcW w:w="785"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科目名称</w:t>
            </w:r>
          </w:p>
        </w:tc>
        <w:tc>
          <w:tcPr>
            <w:tcW w:w="395"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基本支出结转</w:t>
            </w:r>
          </w:p>
        </w:tc>
        <w:tc>
          <w:tcPr>
            <w:tcW w:w="480"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项目支出结转和结余</w:t>
            </w:r>
          </w:p>
        </w:tc>
        <w:tc>
          <w:tcPr>
            <w:tcW w:w="504"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基本支出</w:t>
            </w:r>
          </w:p>
        </w:tc>
        <w:tc>
          <w:tcPr>
            <w:tcW w:w="504"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项目支出</w:t>
            </w:r>
          </w:p>
        </w:tc>
        <w:tc>
          <w:tcPr>
            <w:tcW w:w="504"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合计</w:t>
            </w:r>
          </w:p>
        </w:tc>
        <w:tc>
          <w:tcPr>
            <w:tcW w:w="516"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小计</w:t>
            </w:r>
          </w:p>
        </w:tc>
        <w:tc>
          <w:tcPr>
            <w:tcW w:w="516"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人员经费</w:t>
            </w:r>
          </w:p>
        </w:tc>
        <w:tc>
          <w:tcPr>
            <w:tcW w:w="516"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公用经费</w:t>
            </w:r>
          </w:p>
        </w:tc>
        <w:tc>
          <w:tcPr>
            <w:tcW w:w="516"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项目支出</w:t>
            </w:r>
          </w:p>
        </w:tc>
        <w:tc>
          <w:tcPr>
            <w:tcW w:w="43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基本支出结转</w:t>
            </w:r>
          </w:p>
        </w:tc>
        <w:tc>
          <w:tcPr>
            <w:tcW w:w="43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小计</w:t>
            </w:r>
          </w:p>
        </w:tc>
        <w:tc>
          <w:tcPr>
            <w:tcW w:w="43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项目支出结转</w:t>
            </w:r>
          </w:p>
        </w:tc>
        <w:tc>
          <w:tcPr>
            <w:tcW w:w="43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项目支出结余</w:t>
            </w:r>
          </w:p>
        </w:tc>
      </w:tr>
      <w:tr>
        <w:tblPrEx>
          <w:tblCellMar>
            <w:top w:w="0" w:type="dxa"/>
            <w:left w:w="0" w:type="dxa"/>
            <w:bottom w:w="0" w:type="dxa"/>
            <w:right w:w="0" w:type="dxa"/>
          </w:tblCellMar>
        </w:tblPrEx>
        <w:trPr>
          <w:trHeight w:val="16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12"/>
                <w:szCs w:val="12"/>
                <w:u w:val="none"/>
              </w:rPr>
            </w:pPr>
          </w:p>
        </w:tc>
        <w:tc>
          <w:tcPr>
            <w:tcW w:w="785"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栏次</w:t>
            </w:r>
          </w:p>
        </w:tc>
        <w:tc>
          <w:tcPr>
            <w:tcW w:w="395"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3</w:t>
            </w:r>
          </w:p>
        </w:tc>
        <w:tc>
          <w:tcPr>
            <w:tcW w:w="504"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4</w:t>
            </w:r>
          </w:p>
        </w:tc>
        <w:tc>
          <w:tcPr>
            <w:tcW w:w="504"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5</w:t>
            </w:r>
          </w:p>
        </w:tc>
        <w:tc>
          <w:tcPr>
            <w:tcW w:w="504"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6</w:t>
            </w:r>
          </w:p>
        </w:tc>
        <w:tc>
          <w:tcPr>
            <w:tcW w:w="504"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7</w:t>
            </w:r>
          </w:p>
        </w:tc>
        <w:tc>
          <w:tcPr>
            <w:tcW w:w="516"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8</w:t>
            </w:r>
          </w:p>
        </w:tc>
        <w:tc>
          <w:tcPr>
            <w:tcW w:w="516"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9</w:t>
            </w:r>
          </w:p>
        </w:tc>
        <w:tc>
          <w:tcPr>
            <w:tcW w:w="516"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11</w:t>
            </w:r>
          </w:p>
        </w:tc>
        <w:tc>
          <w:tcPr>
            <w:tcW w:w="43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12</w:t>
            </w:r>
          </w:p>
        </w:tc>
        <w:tc>
          <w:tcPr>
            <w:tcW w:w="43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13</w:t>
            </w:r>
          </w:p>
        </w:tc>
        <w:tc>
          <w:tcPr>
            <w:tcW w:w="43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14</w:t>
            </w:r>
          </w:p>
        </w:tc>
        <w:tc>
          <w:tcPr>
            <w:tcW w:w="43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15</w:t>
            </w:r>
          </w:p>
        </w:tc>
        <w:tc>
          <w:tcPr>
            <w:tcW w:w="43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2"/>
                <w:szCs w:val="12"/>
                <w:u w:val="none"/>
              </w:rPr>
            </w:pPr>
            <w:r>
              <w:rPr>
                <w:rFonts w:hint="eastAsia" w:ascii="宋体" w:hAnsi="宋体" w:eastAsia="宋体" w:cs="宋体"/>
                <w:b/>
                <w:i w:val="0"/>
                <w:color w:val="auto"/>
                <w:kern w:val="0"/>
                <w:sz w:val="12"/>
                <w:szCs w:val="12"/>
                <w:u w:val="none"/>
                <w:lang w:val="en-US" w:eastAsia="zh-CN" w:bidi="ar"/>
              </w:rPr>
              <w:t>16</w:t>
            </w:r>
          </w:p>
        </w:tc>
      </w:tr>
      <w:tr>
        <w:tblPrEx>
          <w:tblCellMar>
            <w:top w:w="0" w:type="dxa"/>
            <w:left w:w="0" w:type="dxa"/>
            <w:bottom w:w="0" w:type="dxa"/>
            <w:right w:w="0" w:type="dxa"/>
          </w:tblCellMar>
        </w:tblPrEx>
        <w:trPr>
          <w:trHeight w:val="16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类|款|项</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合计</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56.57</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42.58</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99.15</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56.57</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55.96</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0.61</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42.58</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r>
      <w:tr>
        <w:tblPrEx>
          <w:tblCellMar>
            <w:top w:w="0" w:type="dxa"/>
            <w:left w:w="0" w:type="dxa"/>
            <w:bottom w:w="0" w:type="dxa"/>
            <w:right w:w="0" w:type="dxa"/>
          </w:tblCellMar>
        </w:tblPrEx>
        <w:trPr>
          <w:trHeight w:val="336"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201</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一般公共服务支出</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96.92</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54.33</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42.58</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96.92</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54.33</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53.72</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0.61</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42.58</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r>
      <w:tr>
        <w:tblPrEx>
          <w:tblCellMar>
            <w:top w:w="0" w:type="dxa"/>
            <w:left w:w="0" w:type="dxa"/>
            <w:bottom w:w="0" w:type="dxa"/>
            <w:right w:w="0" w:type="dxa"/>
          </w:tblCellMar>
        </w:tblPrEx>
        <w:trPr>
          <w:trHeight w:val="16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20133</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宣传事务</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3.00</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3.00</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3.00</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3.00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r>
      <w:tr>
        <w:tblPrEx>
          <w:tblCellMar>
            <w:top w:w="0" w:type="dxa"/>
            <w:left w:w="0" w:type="dxa"/>
            <w:bottom w:w="0" w:type="dxa"/>
            <w:right w:w="0" w:type="dxa"/>
          </w:tblCellMar>
        </w:tblPrEx>
        <w:trPr>
          <w:trHeight w:val="16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2013301</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行政运行</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3.00</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3.00</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3.00</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3.00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r>
      <w:tr>
        <w:tblPrEx>
          <w:tblCellMar>
            <w:top w:w="0" w:type="dxa"/>
            <w:left w:w="0" w:type="dxa"/>
            <w:bottom w:w="0" w:type="dxa"/>
            <w:right w:w="0" w:type="dxa"/>
          </w:tblCellMar>
        </w:tblPrEx>
        <w:trPr>
          <w:trHeight w:val="16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20139</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社会工作事务</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74.38</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54.33</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20.04</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74.38</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54.33</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53.72</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0.61</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20.04</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r>
      <w:tr>
        <w:tblPrEx>
          <w:tblCellMar>
            <w:top w:w="0" w:type="dxa"/>
            <w:left w:w="0" w:type="dxa"/>
            <w:bottom w:w="0" w:type="dxa"/>
            <w:right w:w="0" w:type="dxa"/>
          </w:tblCellMar>
        </w:tblPrEx>
        <w:trPr>
          <w:trHeight w:val="16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2013901</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行政运行</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69.00</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54.33</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14.67</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69.00</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54.33</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53.72</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0.61</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14.67</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r>
      <w:tr>
        <w:tblPrEx>
          <w:tblCellMar>
            <w:top w:w="0" w:type="dxa"/>
            <w:left w:w="0" w:type="dxa"/>
            <w:bottom w:w="0" w:type="dxa"/>
            <w:right w:w="0" w:type="dxa"/>
          </w:tblCellMar>
        </w:tblPrEx>
        <w:trPr>
          <w:trHeight w:val="16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2013904</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专项业务</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2.91</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2.91</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2.91</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2.91</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r>
      <w:tr>
        <w:tblPrEx>
          <w:tblCellMar>
            <w:top w:w="0" w:type="dxa"/>
            <w:left w:w="0" w:type="dxa"/>
            <w:bottom w:w="0" w:type="dxa"/>
            <w:right w:w="0" w:type="dxa"/>
          </w:tblCellMar>
        </w:tblPrEx>
        <w:trPr>
          <w:trHeight w:val="336"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2013999</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其他社会工作事务支出</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2.46</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2.46</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2.46</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2.46</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r>
      <w:tr>
        <w:tblPrEx>
          <w:tblCellMar>
            <w:top w:w="0" w:type="dxa"/>
            <w:left w:w="0" w:type="dxa"/>
            <w:bottom w:w="0" w:type="dxa"/>
            <w:right w:w="0" w:type="dxa"/>
          </w:tblCellMar>
        </w:tblPrEx>
        <w:trPr>
          <w:trHeight w:val="336"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20199</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其他一般公共服务支出</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19.54</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19.54</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19.54</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19.54</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r>
      <w:tr>
        <w:tblPrEx>
          <w:tblCellMar>
            <w:top w:w="0" w:type="dxa"/>
            <w:left w:w="0" w:type="dxa"/>
            <w:bottom w:w="0" w:type="dxa"/>
            <w:right w:w="0" w:type="dxa"/>
          </w:tblCellMar>
        </w:tblPrEx>
        <w:trPr>
          <w:trHeight w:val="336"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2019999</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其他一般公共服务支出</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19.54</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19.54</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19.54</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19.54</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r>
      <w:tr>
        <w:tblPrEx>
          <w:tblCellMar>
            <w:top w:w="0" w:type="dxa"/>
            <w:left w:w="0" w:type="dxa"/>
            <w:bottom w:w="0" w:type="dxa"/>
            <w:right w:w="0" w:type="dxa"/>
          </w:tblCellMar>
        </w:tblPrEx>
        <w:trPr>
          <w:trHeight w:val="16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221</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住房保障支出</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r>
      <w:tr>
        <w:tblPrEx>
          <w:tblCellMar>
            <w:top w:w="0" w:type="dxa"/>
            <w:left w:w="0" w:type="dxa"/>
            <w:bottom w:w="0" w:type="dxa"/>
            <w:right w:w="0" w:type="dxa"/>
          </w:tblCellMar>
        </w:tblPrEx>
        <w:trPr>
          <w:trHeight w:val="16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22102</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住房改革支出</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r>
      <w:tr>
        <w:tblPrEx>
          <w:tblCellMar>
            <w:top w:w="0" w:type="dxa"/>
            <w:left w:w="0" w:type="dxa"/>
            <w:bottom w:w="0" w:type="dxa"/>
            <w:right w:w="0" w:type="dxa"/>
          </w:tblCellMar>
        </w:tblPrEx>
        <w:trPr>
          <w:trHeight w:val="16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2210203</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购房补贴</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2.24</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12"/>
                <w:szCs w:val="12"/>
                <w:u w:val="none"/>
              </w:rPr>
            </w:pPr>
          </w:p>
        </w:tc>
      </w:tr>
    </w:tbl>
    <w:p>
      <w:pPr>
        <w:pStyle w:val="2"/>
        <w:rPr>
          <w:rFonts w:hint="eastAsia"/>
          <w:color w:val="auto"/>
        </w:rPr>
      </w:pPr>
    </w:p>
    <w:p>
      <w:pPr>
        <w:numPr>
          <w:ilvl w:val="0"/>
          <w:numId w:val="0"/>
        </w:numPr>
        <w:spacing w:line="578" w:lineRule="exact"/>
        <w:rPr>
          <w:rFonts w:hint="eastAsia" w:ascii="黑体" w:hAnsi="黑体" w:eastAsia="黑体" w:cs="黑体"/>
          <w:color w:val="auto"/>
          <w:sz w:val="32"/>
          <w:szCs w:val="32"/>
        </w:rPr>
      </w:pPr>
    </w:p>
    <w:p>
      <w:pPr>
        <w:numPr>
          <w:ilvl w:val="0"/>
          <w:numId w:val="0"/>
        </w:numPr>
        <w:spacing w:line="578" w:lineRule="exact"/>
        <w:rPr>
          <w:rFonts w:hint="eastAsia" w:ascii="黑体" w:hAnsi="黑体" w:eastAsia="黑体" w:cs="黑体"/>
          <w:color w:val="auto"/>
          <w:sz w:val="32"/>
          <w:szCs w:val="32"/>
        </w:rPr>
      </w:pPr>
    </w:p>
    <w:p>
      <w:pPr>
        <w:numPr>
          <w:ilvl w:val="0"/>
          <w:numId w:val="0"/>
        </w:numPr>
        <w:spacing w:line="578" w:lineRule="exact"/>
        <w:rPr>
          <w:rFonts w:hint="eastAsia" w:ascii="黑体" w:hAnsi="黑体" w:eastAsia="黑体" w:cs="黑体"/>
          <w:color w:val="auto"/>
          <w:sz w:val="32"/>
          <w:szCs w:val="32"/>
        </w:rPr>
      </w:pPr>
    </w:p>
    <w:p>
      <w:pPr>
        <w:numPr>
          <w:ilvl w:val="0"/>
          <w:numId w:val="0"/>
        </w:numPr>
        <w:spacing w:line="578" w:lineRule="exact"/>
        <w:rPr>
          <w:rFonts w:hint="eastAsia" w:ascii="黑体" w:hAnsi="黑体" w:eastAsia="黑体" w:cs="黑体"/>
          <w:color w:val="auto"/>
          <w:sz w:val="32"/>
          <w:szCs w:val="32"/>
        </w:rPr>
      </w:pPr>
    </w:p>
    <w:p>
      <w:pPr>
        <w:numPr>
          <w:ilvl w:val="0"/>
          <w:numId w:val="0"/>
        </w:numPr>
        <w:spacing w:line="578" w:lineRule="exact"/>
        <w:rPr>
          <w:rFonts w:hint="eastAsia" w:ascii="黑体" w:hAnsi="黑体" w:eastAsia="黑体" w:cs="黑体"/>
          <w:color w:val="auto"/>
          <w:sz w:val="32"/>
          <w:szCs w:val="32"/>
        </w:rPr>
      </w:pPr>
    </w:p>
    <w:p>
      <w:pPr>
        <w:numPr>
          <w:ilvl w:val="0"/>
          <w:numId w:val="0"/>
        </w:numPr>
        <w:spacing w:line="578"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pPr>
        <w:pStyle w:val="2"/>
        <w:jc w:val="left"/>
        <w:rPr>
          <w:rFonts w:hint="eastAsia"/>
          <w:color w:val="auto"/>
        </w:rPr>
      </w:pPr>
      <w:r>
        <w:rPr>
          <w:rFonts w:hint="eastAsia" w:ascii="仿宋" w:hAnsi="仿宋" w:eastAsia="仿宋" w:cs="仿宋"/>
          <w:b w:val="0"/>
          <w:bCs/>
          <w:color w:val="auto"/>
          <w:sz w:val="22"/>
          <w:szCs w:val="22"/>
          <w:lang w:eastAsia="zh-CN"/>
        </w:rPr>
        <w:t>部门：墨脱县委社会工作部</w:t>
      </w:r>
      <w:r>
        <w:rPr>
          <w:rFonts w:hint="eastAsia" w:ascii="仿宋" w:hAnsi="仿宋" w:eastAsia="仿宋" w:cs="仿宋"/>
          <w:b w:val="0"/>
          <w:bCs/>
          <w:color w:val="auto"/>
          <w:sz w:val="22"/>
          <w:szCs w:val="22"/>
          <w:lang w:val="en-US" w:eastAsia="zh-CN"/>
        </w:rPr>
        <w:t xml:space="preserve">                                          </w:t>
      </w:r>
      <w:r>
        <w:rPr>
          <w:rFonts w:hint="eastAsia" w:ascii="仿宋" w:hAnsi="仿宋" w:eastAsia="仿宋" w:cs="仿宋"/>
          <w:b w:val="0"/>
          <w:bCs/>
          <w:color w:val="auto"/>
          <w:sz w:val="22"/>
          <w:szCs w:val="22"/>
          <w:lang w:eastAsia="zh-CN"/>
        </w:rPr>
        <w:t>金额单位：万元</w:t>
      </w:r>
    </w:p>
    <w:tbl>
      <w:tblPr>
        <w:tblStyle w:val="8"/>
        <w:tblW w:w="8713" w:type="dxa"/>
        <w:tblInd w:w="0" w:type="dxa"/>
        <w:shd w:val="clear" w:color="auto" w:fill="auto"/>
        <w:tblLayout w:type="fixed"/>
        <w:tblCellMar>
          <w:top w:w="0" w:type="dxa"/>
          <w:left w:w="0" w:type="dxa"/>
          <w:bottom w:w="0" w:type="dxa"/>
          <w:right w:w="0" w:type="dxa"/>
        </w:tblCellMar>
      </w:tblPr>
      <w:tblGrid>
        <w:gridCol w:w="1176"/>
        <w:gridCol w:w="1704"/>
        <w:gridCol w:w="720"/>
        <w:gridCol w:w="720"/>
        <w:gridCol w:w="972"/>
        <w:gridCol w:w="972"/>
        <w:gridCol w:w="720"/>
        <w:gridCol w:w="852"/>
        <w:gridCol w:w="877"/>
      </w:tblGrid>
      <w:tr>
        <w:tblPrEx>
          <w:tblCellMar>
            <w:top w:w="0" w:type="dxa"/>
            <w:left w:w="0" w:type="dxa"/>
            <w:bottom w:w="0" w:type="dxa"/>
            <w:right w:w="0" w:type="dxa"/>
          </w:tblCellMar>
        </w:tblPrEx>
        <w:trPr>
          <w:trHeight w:val="288" w:hRule="atLeast"/>
        </w:trPr>
        <w:tc>
          <w:tcPr>
            <w:tcW w:w="2880" w:type="dxa"/>
            <w:gridSpan w:val="2"/>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w:t>
            </w:r>
          </w:p>
        </w:tc>
        <w:tc>
          <w:tcPr>
            <w:tcW w:w="720" w:type="dxa"/>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 xml:space="preserve"> </w:t>
            </w:r>
          </w:p>
        </w:tc>
        <w:tc>
          <w:tcPr>
            <w:tcW w:w="3384" w:type="dxa"/>
            <w:gridSpan w:val="4"/>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工资福利支出</w:t>
            </w:r>
          </w:p>
        </w:tc>
        <w:tc>
          <w:tcPr>
            <w:tcW w:w="1729" w:type="dxa"/>
            <w:gridSpan w:val="2"/>
            <w:tcBorders>
              <w:top w:val="single" w:color="000000" w:sz="4" w:space="0"/>
              <w:left w:val="single" w:color="000000" w:sz="4" w:space="0"/>
              <w:bottom w:val="single" w:color="000000" w:sz="4" w:space="0"/>
              <w:right w:val="single" w:color="000000" w:sz="4" w:space="0"/>
            </w:tcBorders>
            <w:shd w:val="clear" w:color="EBEFF3" w:fill="EBEFF3"/>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商品和服务支出</w:t>
            </w:r>
          </w:p>
        </w:tc>
      </w:tr>
      <w:tr>
        <w:tblPrEx>
          <w:tblCellMar>
            <w:top w:w="0" w:type="dxa"/>
            <w:left w:w="0" w:type="dxa"/>
            <w:bottom w:w="0" w:type="dxa"/>
            <w:right w:w="0" w:type="dxa"/>
          </w:tblCellMar>
        </w:tblPrEx>
        <w:trPr>
          <w:trHeight w:val="288"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支出功能分类科目代码</w:t>
            </w:r>
          </w:p>
        </w:tc>
        <w:tc>
          <w:tcPr>
            <w:tcW w:w="1704"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科目名称</w:t>
            </w:r>
          </w:p>
        </w:tc>
        <w:tc>
          <w:tcPr>
            <w:tcW w:w="720"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97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基本工资</w:t>
            </w:r>
          </w:p>
        </w:tc>
        <w:tc>
          <w:tcPr>
            <w:tcW w:w="97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津贴补贴</w:t>
            </w:r>
          </w:p>
        </w:tc>
        <w:tc>
          <w:tcPr>
            <w:tcW w:w="720"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奖金</w:t>
            </w:r>
          </w:p>
        </w:tc>
        <w:tc>
          <w:tcPr>
            <w:tcW w:w="85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877"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邮电费</w:t>
            </w:r>
          </w:p>
        </w:tc>
      </w:tr>
      <w:tr>
        <w:tblPrEx>
          <w:tblCellMar>
            <w:top w:w="0" w:type="dxa"/>
            <w:left w:w="0" w:type="dxa"/>
            <w:bottom w:w="0" w:type="dxa"/>
            <w:right w:w="0" w:type="dxa"/>
          </w:tblCellMar>
        </w:tblPrEx>
        <w:trPr>
          <w:trHeight w:val="28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jc w:val="center"/>
              <w:rPr>
                <w:rFonts w:hint="eastAsia" w:ascii="宋体" w:hAnsi="宋体" w:eastAsia="宋体" w:cs="宋体"/>
                <w:b/>
                <w:i w:val="0"/>
                <w:color w:val="auto"/>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栏次</w:t>
            </w:r>
          </w:p>
        </w:tc>
        <w:tc>
          <w:tcPr>
            <w:tcW w:w="720"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16</w:t>
            </w:r>
          </w:p>
        </w:tc>
        <w:tc>
          <w:tcPr>
            <w:tcW w:w="877" w:type="dxa"/>
            <w:tcBorders>
              <w:top w:val="single" w:color="000000" w:sz="4" w:space="0"/>
              <w:left w:val="single" w:color="000000" w:sz="4" w:space="0"/>
              <w:bottom w:val="single" w:color="000000" w:sz="4" w:space="0"/>
              <w:right w:val="single" w:color="000000" w:sz="4" w:space="0"/>
            </w:tcBorders>
            <w:shd w:val="clear" w:color="EBEFF3" w:fill="EBEFF3"/>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23</w:t>
            </w:r>
          </w:p>
        </w:tc>
      </w:tr>
      <w:tr>
        <w:tblPrEx>
          <w:tblCellMar>
            <w:top w:w="0" w:type="dxa"/>
            <w:left w:w="0" w:type="dxa"/>
            <w:bottom w:w="0" w:type="dxa"/>
            <w:right w:w="0" w:type="dxa"/>
          </w:tblCellMar>
        </w:tblPrEx>
        <w:trPr>
          <w:trHeight w:val="288"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类|款|项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56.57</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55.96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10.55</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32.81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12.60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0.61</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0.61</w:t>
            </w:r>
          </w:p>
        </w:tc>
      </w:tr>
      <w:tr>
        <w:tblPrEx>
          <w:tblCellMar>
            <w:top w:w="0" w:type="dxa"/>
            <w:left w:w="0" w:type="dxa"/>
            <w:bottom w:w="0" w:type="dxa"/>
            <w:right w:w="0" w:type="dxa"/>
          </w:tblCellMar>
        </w:tblPrEx>
        <w:trPr>
          <w:trHeight w:val="288"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一般公共服务支出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54.33</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53.72</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10.55</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30.58</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12.60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0.61</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0.61</w:t>
            </w:r>
          </w:p>
        </w:tc>
      </w:tr>
      <w:tr>
        <w:tblPrEx>
          <w:tblCellMar>
            <w:top w:w="0" w:type="dxa"/>
            <w:left w:w="0" w:type="dxa"/>
            <w:bottom w:w="0" w:type="dxa"/>
            <w:right w:w="0" w:type="dxa"/>
          </w:tblCellMar>
        </w:tblPrEx>
        <w:trPr>
          <w:trHeight w:val="288"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20139</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社会工作事务</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54.33</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53.72</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10.55</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30.58</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12.60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0.61</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0.61</w:t>
            </w:r>
          </w:p>
        </w:tc>
      </w:tr>
      <w:tr>
        <w:tblPrEx>
          <w:tblCellMar>
            <w:top w:w="0" w:type="dxa"/>
            <w:left w:w="0" w:type="dxa"/>
            <w:bottom w:w="0" w:type="dxa"/>
            <w:right w:w="0" w:type="dxa"/>
          </w:tblCellMar>
        </w:tblPrEx>
        <w:trPr>
          <w:trHeight w:val="288"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2013901</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行政运行</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54.33</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53.72</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10.55</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30.58</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12.60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0.61</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0.61</w:t>
            </w:r>
          </w:p>
        </w:tc>
      </w:tr>
      <w:tr>
        <w:tblPrEx>
          <w:tblCellMar>
            <w:top w:w="0" w:type="dxa"/>
            <w:left w:w="0" w:type="dxa"/>
            <w:bottom w:w="0" w:type="dxa"/>
            <w:right w:w="0" w:type="dxa"/>
          </w:tblCellMar>
        </w:tblPrEx>
        <w:trPr>
          <w:trHeight w:val="288"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221</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住房保障支出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88"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22102</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住房改革支出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88"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2210203</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购房补贴</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bl>
    <w:p>
      <w:pPr>
        <w:pStyle w:val="2"/>
        <w:rPr>
          <w:rFonts w:hint="eastAsia"/>
          <w:color w:val="auto"/>
        </w:rPr>
      </w:pPr>
    </w:p>
    <w:p>
      <w:pPr>
        <w:rPr>
          <w:rFonts w:hint="eastAsia" w:ascii="黑体" w:hAnsi="黑体" w:eastAsia="黑体" w:cs="黑体"/>
          <w:color w:val="auto"/>
          <w:sz w:val="32"/>
          <w:szCs w:val="32"/>
        </w:rPr>
      </w:pPr>
      <w:r>
        <w:rPr>
          <w:rFonts w:hint="eastAsia"/>
          <w:color w:val="auto"/>
        </w:rPr>
        <w:br w:type="page"/>
      </w:r>
    </w:p>
    <w:p>
      <w:pPr>
        <w:spacing w:line="578" w:lineRule="exact"/>
        <w:jc w:val="center"/>
        <w:rPr>
          <w:rFonts w:hint="eastAsia" w:ascii="黑体" w:hAnsi="ˎ̥" w:eastAsia="黑体"/>
          <w:color w:val="auto"/>
          <w:sz w:val="32"/>
          <w:szCs w:val="32"/>
        </w:rPr>
      </w:pPr>
      <w:bookmarkStart w:id="61" w:name="_Toc31264_WPSOffice_Level1"/>
      <w:bookmarkStart w:id="62" w:name="_Toc28629_WPSOffice_Level1"/>
      <w:bookmarkStart w:id="63" w:name="_Toc4402_WPSOffice_Level1"/>
      <w:bookmarkStart w:id="64" w:name="_Toc29683_WPSOffice_Level1"/>
      <w:bookmarkStart w:id="65" w:name="_Toc27590_WPSOffice_Level1"/>
      <w:bookmarkStart w:id="66" w:name="_Toc16686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61"/>
      <w:bookmarkEnd w:id="62"/>
      <w:bookmarkEnd w:id="63"/>
      <w:bookmarkEnd w:id="64"/>
      <w:bookmarkEnd w:id="65"/>
      <w:bookmarkEnd w:id="66"/>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99.15</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99.15</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99.15</w:t>
      </w:r>
      <w:r>
        <w:rPr>
          <w:rFonts w:hint="eastAsia" w:ascii="仿宋_GB2312" w:hAnsi="ˎ̥" w:eastAsia="仿宋_GB2312"/>
          <w:color w:val="auto"/>
          <w:sz w:val="32"/>
          <w:szCs w:val="32"/>
        </w:rPr>
        <w:t>万元。主要原因：</w:t>
      </w:r>
      <w:r>
        <w:rPr>
          <w:rFonts w:hint="eastAsia" w:ascii="仿宋_GB2312" w:hAnsi="ˎ̥" w:eastAsia="仿宋_GB2312"/>
          <w:color w:val="auto"/>
          <w:sz w:val="32"/>
          <w:szCs w:val="32"/>
          <w:lang w:eastAsia="zh-CN"/>
        </w:rPr>
        <w:t>县委社会工作部于</w:t>
      </w:r>
      <w:r>
        <w:rPr>
          <w:rFonts w:hint="eastAsia" w:ascii="仿宋_GB2312" w:hAnsi="ˎ̥" w:eastAsia="仿宋_GB2312"/>
          <w:color w:val="auto"/>
          <w:sz w:val="32"/>
          <w:szCs w:val="32"/>
          <w:lang w:val="en-US" w:eastAsia="zh-CN"/>
        </w:rPr>
        <w:t>2024年6月30日机构改革成立，2023年无收入和支出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99.15</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县委社会工作部于</w:t>
      </w:r>
      <w:r>
        <w:rPr>
          <w:rFonts w:hint="eastAsia" w:ascii="仿宋_GB2312" w:hAnsi="ˎ̥" w:eastAsia="仿宋_GB2312"/>
          <w:color w:val="auto"/>
          <w:sz w:val="32"/>
          <w:szCs w:val="32"/>
          <w:lang w:val="en-US" w:eastAsia="zh-CN"/>
        </w:rPr>
        <w:t>2024年6月30日机构改革成立，2023年无结转结余</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99.15</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县委社会工作部于</w:t>
      </w:r>
      <w:r>
        <w:rPr>
          <w:rFonts w:hint="eastAsia" w:ascii="仿宋_GB2312" w:hAnsi="ˎ̥" w:eastAsia="仿宋_GB2312"/>
          <w:color w:val="auto"/>
          <w:sz w:val="32"/>
          <w:szCs w:val="32"/>
          <w:lang w:val="en-US" w:eastAsia="zh-CN"/>
        </w:rPr>
        <w:t>2024年6月30日机构改革成立，2023年无结转结余</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99.15</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99.15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99.15</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56.57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57.05</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42.58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42.95</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99.15</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99.15</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99.15</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县委社会工作部于</w:t>
      </w:r>
      <w:r>
        <w:rPr>
          <w:rFonts w:hint="eastAsia" w:ascii="仿宋_GB2312" w:hAnsi="ˎ̥" w:eastAsia="仿宋_GB2312"/>
          <w:color w:val="auto"/>
          <w:sz w:val="32"/>
          <w:szCs w:val="32"/>
          <w:lang w:val="en-US" w:eastAsia="zh-CN"/>
        </w:rPr>
        <w:t>2024年6月30日机构改革成立，2023年无财政拨款收入</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99.15</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县委社会工作部于</w:t>
      </w:r>
      <w:r>
        <w:rPr>
          <w:rFonts w:hint="eastAsia" w:ascii="仿宋_GB2312" w:hAnsi="ˎ̥" w:eastAsia="仿宋_GB2312"/>
          <w:color w:val="auto"/>
          <w:sz w:val="32"/>
          <w:szCs w:val="32"/>
          <w:lang w:val="en-US" w:eastAsia="zh-CN"/>
        </w:rPr>
        <w:t>2024年6月30日机构改革成立，2023年无支出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67" w:name="_Toc21737_WPSOffice_Level2"/>
      <w:bookmarkStart w:id="68" w:name="_Toc19665_WPSOffice_Level2"/>
      <w:bookmarkStart w:id="69" w:name="_Toc9989_WPSOffice_Level2"/>
      <w:bookmarkStart w:id="70" w:name="_Toc17398_WPSOffice_Level2"/>
      <w:bookmarkStart w:id="71" w:name="_Toc13694_WPSOffice_Level2"/>
      <w:bookmarkStart w:id="72" w:name="_Toc23005_WPSOffice_Level2"/>
      <w:r>
        <w:rPr>
          <w:rFonts w:hint="eastAsia" w:ascii="楷体" w:hAnsi="楷体" w:eastAsia="楷体" w:cs="楷体"/>
          <w:color w:val="auto"/>
          <w:sz w:val="32"/>
          <w:szCs w:val="32"/>
        </w:rPr>
        <w:t>（一）一般公共预算财政拨款支出决算总体情况</w:t>
      </w:r>
      <w:bookmarkEnd w:id="67"/>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99.15</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99.15</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县委社会工作部于</w:t>
      </w:r>
      <w:r>
        <w:rPr>
          <w:rFonts w:hint="eastAsia" w:ascii="仿宋_GB2312" w:hAnsi="ˎ̥" w:eastAsia="仿宋_GB2312"/>
          <w:color w:val="auto"/>
          <w:sz w:val="32"/>
          <w:szCs w:val="32"/>
          <w:lang w:val="en-US" w:eastAsia="zh-CN"/>
        </w:rPr>
        <w:t>2024年6月30日机构改革成立，2023年无财政拨款支出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3" w:name="_Toc27767_WPSOffice_Level2"/>
      <w:bookmarkStart w:id="74" w:name="_Toc2711_WPSOffice_Level2"/>
      <w:bookmarkStart w:id="75" w:name="_Toc18793_WPSOffice_Level2"/>
      <w:bookmarkStart w:id="76" w:name="_Toc19535_WPSOffice_Level2"/>
      <w:bookmarkStart w:id="77" w:name="_Toc19075_WPSOffice_Level2"/>
      <w:bookmarkStart w:id="78" w:name="_Toc23864_WPSOffice_Level2"/>
      <w:r>
        <w:rPr>
          <w:rFonts w:hint="eastAsia" w:ascii="楷体" w:hAnsi="楷体" w:eastAsia="楷体" w:cs="楷体"/>
          <w:color w:val="auto"/>
          <w:sz w:val="32"/>
          <w:szCs w:val="32"/>
        </w:rPr>
        <w:t>（二）一般公共预算财政拨款支出决算结构情况</w:t>
      </w:r>
      <w:bookmarkEnd w:id="73"/>
      <w:bookmarkEnd w:id="74"/>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99.15</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96.92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97.75</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2.24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2.25</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9" w:name="_Toc25136_WPSOffice_Level2"/>
      <w:bookmarkStart w:id="80" w:name="_Toc15415_WPSOffice_Level2"/>
      <w:bookmarkStart w:id="81" w:name="_Toc9502_WPSOffice_Level2"/>
      <w:bookmarkStart w:id="82" w:name="_Toc21701_WPSOffice_Level2"/>
      <w:bookmarkStart w:id="83" w:name="_Toc22318_WPSOffice_Level2"/>
      <w:bookmarkStart w:id="84" w:name="_Toc29364_WPSOffice_Level2"/>
      <w:r>
        <w:rPr>
          <w:rFonts w:hint="eastAsia" w:ascii="楷体" w:hAnsi="楷体" w:eastAsia="楷体" w:cs="楷体"/>
          <w:color w:val="auto"/>
          <w:sz w:val="32"/>
          <w:szCs w:val="32"/>
        </w:rPr>
        <w:t>（三）一般公共预算财政拨款支出决算具体情况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99.15</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99.15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96.92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96.92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color w:val="auto"/>
          <w:sz w:val="32"/>
          <w:szCs w:val="32"/>
        </w:rPr>
      </w:pPr>
      <w:r>
        <w:rPr>
          <w:rFonts w:hint="eastAsia" w:ascii="仿宋_GB2312" w:hAnsi="ˎ̥" w:eastAsia="仿宋_GB2312"/>
          <w:color w:val="auto"/>
          <w:sz w:val="32"/>
          <w:szCs w:val="32"/>
        </w:rPr>
        <w:t>2.</w:t>
      </w:r>
      <w:r>
        <w:rPr>
          <w:rFonts w:hint="eastAsia" w:ascii="仿宋_GB2312" w:hAnsi="ˎ̥" w:eastAsia="仿宋_GB2312"/>
          <w:b/>
          <w:bCs/>
          <w:color w:val="auto"/>
          <w:sz w:val="32"/>
          <w:szCs w:val="32"/>
        </w:rPr>
        <w:t>住房保障（类）</w:t>
      </w:r>
      <w:r>
        <w:rPr>
          <w:rFonts w:hint="eastAsia" w:ascii="仿宋_GB2312" w:hAnsi="ˎ̥" w:eastAsia="仿宋_GB2312"/>
          <w:b/>
          <w:bCs/>
          <w:color w:val="auto"/>
          <w:sz w:val="32"/>
          <w:szCs w:val="32"/>
          <w:lang w:eastAsia="zh-CN"/>
        </w:rPr>
        <w:t>。</w:t>
      </w:r>
      <w:r>
        <w:rPr>
          <w:rFonts w:hint="eastAsia" w:ascii="仿宋_GB2312" w:hAnsi="ˎ̥" w:eastAsia="仿宋_GB2312"/>
          <w:b w:val="0"/>
          <w:bCs w:val="0"/>
          <w:color w:val="auto"/>
          <w:sz w:val="32"/>
          <w:szCs w:val="32"/>
          <w:lang w:eastAsia="zh-CN"/>
        </w:rPr>
        <w:t>年初预算为</w:t>
      </w:r>
      <w:r>
        <w:rPr>
          <w:rFonts w:hint="eastAsia" w:ascii="仿宋_GB2312" w:hAnsi="ˎ̥" w:eastAsia="仿宋_GB2312"/>
          <w:b w:val="0"/>
          <w:bCs w:val="0"/>
          <w:color w:val="auto"/>
          <w:sz w:val="32"/>
          <w:szCs w:val="32"/>
          <w:lang w:val="en-US" w:eastAsia="zh-CN"/>
        </w:rPr>
        <w:t>2.24万元，支出决算为2.24万元，完成年初预算的100%。</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56.57</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55.96</w:t>
      </w:r>
      <w:r>
        <w:rPr>
          <w:rFonts w:hint="eastAsia" w:ascii="仿宋_GB2312" w:hAnsi="ˎ̥" w:eastAsia="仿宋_GB2312"/>
          <w:color w:val="auto"/>
          <w:sz w:val="32"/>
          <w:szCs w:val="32"/>
        </w:rPr>
        <w:t>万元，主要包括：工资福利支出中的基本工资、津贴补贴、奖金、机关事业单位基本养老保险缴费、职业年金缴费、职工基本医疗保险缴费、公务员医疗补助缴费、其他社会保障缴费、住房。公用经费</w:t>
      </w:r>
      <w:r>
        <w:rPr>
          <w:rFonts w:ascii="仿宋_GB2312" w:hAnsi="ˎ̥" w:eastAsia="仿宋_GB2312"/>
          <w:color w:val="auto"/>
          <w:sz w:val="32"/>
          <w:szCs w:val="32"/>
          <w:lang w:val="en-US"/>
        </w:rPr>
        <w:t>0.61</w:t>
      </w:r>
      <w:r>
        <w:rPr>
          <w:rFonts w:hint="eastAsia" w:ascii="仿宋_GB2312" w:hAnsi="ˎ̥" w:eastAsia="仿宋_GB2312"/>
          <w:color w:val="auto"/>
          <w:sz w:val="32"/>
          <w:szCs w:val="32"/>
        </w:rPr>
        <w:t>万元，主要包括：邮电费。</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政府性基金预算财政拨款</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国有资本经营预算财政拨款支出决算总体情况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国有资本经营预算财政拨款</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财政拨款“三公”经费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我部门</w:t>
      </w:r>
      <w:r>
        <w:rPr>
          <w:rFonts w:hint="eastAsia" w:ascii="仿宋_GB2312" w:eastAsia="仿宋_GB2312"/>
          <w:color w:val="auto"/>
          <w:sz w:val="32"/>
          <w:szCs w:val="32"/>
          <w:lang w:eastAsia="zh-CN"/>
        </w:rPr>
        <w:t>无</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85" w:name="_Toc15262_WPSOffice_Level2"/>
      <w:bookmarkStart w:id="86" w:name="_Toc23598_WPSOffice_Level2"/>
      <w:bookmarkStart w:id="87" w:name="_Toc15565_WPSOffice_Level2"/>
      <w:bookmarkStart w:id="88" w:name="_Toc18325_WPSOffice_Level2"/>
      <w:bookmarkStart w:id="89" w:name="_Toc32639_WPSOffice_Level2"/>
      <w:bookmarkStart w:id="90" w:name="_Toc5978_WPSOffice_Level2"/>
      <w:r>
        <w:rPr>
          <w:rFonts w:hint="eastAsia" w:ascii="楷体" w:hAnsi="楷体" w:eastAsia="楷体" w:cs="楷体"/>
          <w:bCs/>
          <w:color w:val="auto"/>
          <w:sz w:val="32"/>
          <w:szCs w:val="32"/>
        </w:rPr>
        <w:t>（一）机关运行经费支出情况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eastAsia="zh-CN"/>
        </w:rPr>
        <w:t>县委社会工作部于</w:t>
      </w:r>
      <w:r>
        <w:rPr>
          <w:rFonts w:hint="eastAsia" w:ascii="仿宋_GB2312" w:hAnsi="ˎ̥" w:eastAsia="仿宋_GB2312"/>
          <w:color w:val="auto"/>
          <w:sz w:val="32"/>
          <w:szCs w:val="32"/>
          <w:lang w:val="en-US" w:eastAsia="zh-CN"/>
        </w:rPr>
        <w:t>2024年6月30日机构改革成立，2024年度无机关运行经费</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1" w:name="_Toc25333_WPSOffice_Level2"/>
      <w:bookmarkStart w:id="92" w:name="_Toc13084_WPSOffice_Level2"/>
      <w:bookmarkStart w:id="93" w:name="_Toc3131_WPSOffice_Level2"/>
      <w:bookmarkStart w:id="94" w:name="_Toc32689_WPSOffice_Level2"/>
      <w:bookmarkStart w:id="95" w:name="_Toc30383_WPSOffice_Level2"/>
      <w:bookmarkStart w:id="96" w:name="_Toc23966_WPSOffice_Level2"/>
      <w:r>
        <w:rPr>
          <w:rFonts w:hint="eastAsia" w:ascii="楷体" w:hAnsi="楷体" w:eastAsia="楷体" w:cs="楷体"/>
          <w:bCs/>
          <w:color w:val="auto"/>
          <w:sz w:val="32"/>
          <w:szCs w:val="32"/>
        </w:rPr>
        <w:t>政府采购支出情况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7" w:name="_Toc15129_WPSOffice_Level2"/>
      <w:bookmarkStart w:id="98" w:name="_Toc19989_WPSOffice_Level2"/>
      <w:bookmarkStart w:id="99" w:name="_Toc29584_WPSOffice_Level2"/>
      <w:bookmarkStart w:id="100" w:name="_Toc10902_WPSOffice_Level2"/>
      <w:bookmarkStart w:id="101" w:name="_Toc527_WPSOffice_Level2"/>
      <w:bookmarkStart w:id="102" w:name="_Toc6016_WPSOffice_Level2"/>
      <w:r>
        <w:rPr>
          <w:rFonts w:hint="eastAsia" w:ascii="楷体" w:hAnsi="楷体" w:eastAsia="楷体" w:cs="楷体"/>
          <w:bCs/>
          <w:color w:val="auto"/>
          <w:sz w:val="32"/>
          <w:szCs w:val="32"/>
        </w:rPr>
        <w:t>（三）国有资产占用情况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w:t>
      </w: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辆，其中，</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其他用车</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eastAsia="zh-CN"/>
        </w:rPr>
        <w:t>开展党建引领基层治理、信访排查、“四下基层”等业务</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rPr>
          <w:rFonts w:hint="eastAsia"/>
        </w:rPr>
      </w:pPr>
      <w:bookmarkStart w:id="103" w:name="_Toc8808_WPSOffice_Level1"/>
      <w:bookmarkStart w:id="104" w:name="_Toc8874_WPSOffice_Level1"/>
      <w:bookmarkStart w:id="105" w:name="_Toc11039_WPSOffice_Level1"/>
      <w:bookmarkStart w:id="106" w:name="_Toc15425_WPSOffice_Level1"/>
      <w:bookmarkStart w:id="107" w:name="_Toc4398_WPSOffice_Level1"/>
      <w:bookmarkStart w:id="108" w:name="_Toc17580_WPSOffice_Level1"/>
      <w:r>
        <w:rPr>
          <w:rFonts w:hint="eastAsia" w:ascii="黑体" w:hAnsi="ˎ̥" w:eastAsia="黑体"/>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left="319" w:leftChars="152" w:firstLine="662" w:firstLineChars="207"/>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lang w:eastAsia="zh-CN"/>
        </w:rPr>
        <w:t>一般公共服务支出</w:t>
      </w:r>
      <w:r>
        <w:rPr>
          <w:rFonts w:hint="eastAsia" w:ascii="仿宋_GB2312" w:hAnsi="ˎ̥" w:eastAsia="仿宋_GB2312"/>
          <w:color w:val="auto"/>
          <w:sz w:val="32"/>
          <w:szCs w:val="32"/>
        </w:rPr>
        <w:t>（类）</w:t>
      </w:r>
      <w:r>
        <w:rPr>
          <w:rFonts w:hint="eastAsia" w:ascii="仿宋_GB2312" w:hAnsi="ˎ̥" w:eastAsia="仿宋_GB2312"/>
          <w:color w:val="auto"/>
          <w:sz w:val="32"/>
          <w:szCs w:val="32"/>
          <w:lang w:eastAsia="zh-CN"/>
        </w:rPr>
        <w:t>社会工作事务</w:t>
      </w:r>
      <w:r>
        <w:rPr>
          <w:rFonts w:hint="eastAsia" w:ascii="仿宋_GB2312" w:hAnsi="ˎ̥" w:eastAsia="仿宋_GB2312"/>
          <w:color w:val="auto"/>
          <w:sz w:val="32"/>
          <w:szCs w:val="32"/>
        </w:rPr>
        <w:t>（款）；</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eastAsia="zh-CN"/>
        </w:rPr>
        <w:t>一般公共服务支出</w:t>
      </w:r>
      <w:r>
        <w:rPr>
          <w:rFonts w:hint="eastAsia" w:ascii="仿宋_GB2312" w:hAnsi="ˎ̥" w:eastAsia="仿宋_GB2312"/>
          <w:color w:val="auto"/>
          <w:sz w:val="32"/>
          <w:szCs w:val="32"/>
        </w:rPr>
        <w:t>（类）</w:t>
      </w:r>
      <w:r>
        <w:rPr>
          <w:rFonts w:hint="eastAsia" w:ascii="仿宋_GB2312" w:hAnsi="ˎ̥" w:eastAsia="仿宋_GB2312"/>
          <w:color w:val="auto"/>
          <w:sz w:val="32"/>
          <w:szCs w:val="32"/>
          <w:lang w:eastAsia="zh-CN"/>
        </w:rPr>
        <w:t>信访事项</w:t>
      </w:r>
      <w:r>
        <w:rPr>
          <w:rFonts w:hint="eastAsia" w:ascii="仿宋_GB2312" w:hAnsi="ˎ̥" w:eastAsia="仿宋_GB2312"/>
          <w:color w:val="auto"/>
          <w:sz w:val="32"/>
          <w:szCs w:val="32"/>
        </w:rPr>
        <w:t>（款）</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512C8FF8"/>
    <w:multiLevelType w:val="singleLevel"/>
    <w:tmpl w:val="512C8FF8"/>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abstractNum w:abstractNumId="3">
    <w:nsid w:val="77FE0BDC"/>
    <w:multiLevelType w:val="singleLevel"/>
    <w:tmpl w:val="77FE0BDC"/>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4831B7F"/>
    <w:rsid w:val="09201287"/>
    <w:rsid w:val="0FC80124"/>
    <w:rsid w:val="136F98C7"/>
    <w:rsid w:val="17427E68"/>
    <w:rsid w:val="1755065F"/>
    <w:rsid w:val="1AFC29C9"/>
    <w:rsid w:val="1BFE4474"/>
    <w:rsid w:val="1CA52F2E"/>
    <w:rsid w:val="1DFE370B"/>
    <w:rsid w:val="1E3630B9"/>
    <w:rsid w:val="26EEC2B5"/>
    <w:rsid w:val="29472309"/>
    <w:rsid w:val="2B406E77"/>
    <w:rsid w:val="2C2A0C43"/>
    <w:rsid w:val="2D1E73A5"/>
    <w:rsid w:val="2DD9114E"/>
    <w:rsid w:val="32717154"/>
    <w:rsid w:val="34B63260"/>
    <w:rsid w:val="37FDA7E2"/>
    <w:rsid w:val="38637696"/>
    <w:rsid w:val="3A314D88"/>
    <w:rsid w:val="3A746883"/>
    <w:rsid w:val="3CA15DE9"/>
    <w:rsid w:val="3FE61EE5"/>
    <w:rsid w:val="406508EE"/>
    <w:rsid w:val="408D6263"/>
    <w:rsid w:val="41B40CEE"/>
    <w:rsid w:val="48317291"/>
    <w:rsid w:val="485F7024"/>
    <w:rsid w:val="48E70666"/>
    <w:rsid w:val="49185CE4"/>
    <w:rsid w:val="4C6877E5"/>
    <w:rsid w:val="4D6A468D"/>
    <w:rsid w:val="4EA86137"/>
    <w:rsid w:val="512F4827"/>
    <w:rsid w:val="550A4D27"/>
    <w:rsid w:val="56CA7FD0"/>
    <w:rsid w:val="56FBE15F"/>
    <w:rsid w:val="57FA38D1"/>
    <w:rsid w:val="5F7D3333"/>
    <w:rsid w:val="61385890"/>
    <w:rsid w:val="6504510C"/>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ED25D64"/>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link w:val="12"/>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Char"/>
    <w:link w:val="3"/>
    <w:qFormat/>
    <w:uiPriority w:val="0"/>
    <w:rPr>
      <w:kern w:val="2"/>
      <w:sz w:val="21"/>
      <w:szCs w:val="24"/>
    </w:rPr>
  </w:style>
  <w:style w:type="character" w:customStyle="1" w:styleId="13">
    <w:name w:val="批注框文本 Char"/>
    <w:link w:val="4"/>
    <w:qFormat/>
    <w:uiPriority w:val="0"/>
    <w:rPr>
      <w:kern w:val="2"/>
      <w:sz w:val="18"/>
      <w:szCs w:val="18"/>
    </w:rPr>
  </w:style>
  <w:style w:type="character" w:customStyle="1" w:styleId="14">
    <w:name w:val="页眉 Char"/>
    <w:link w:val="6"/>
    <w:qFormat/>
    <w:uiPriority w:val="0"/>
    <w:rPr>
      <w:kern w:val="2"/>
      <w:sz w:val="18"/>
      <w:szCs w:val="18"/>
    </w:rPr>
  </w:style>
  <w:style w:type="character" w:customStyle="1" w:styleId="15">
    <w:name w:val="批注主题 Char"/>
    <w:link w:val="7"/>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 w:type="paragraph" w:customStyle="1" w:styleId="19">
    <w:name w:val="正文-公1"/>
    <w:basedOn w:val="20"/>
    <w:next w:val="1"/>
    <w:qFormat/>
    <w:uiPriority w:val="0"/>
    <w:pPr>
      <w:ind w:firstLine="200" w:firstLineChars="200"/>
    </w:p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9"/>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11</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2023-08-03T08:58:00Z</cp:lastPrinted>
  <dcterms:modified xsi:type="dcterms:W3CDTF">2025-10-24T18:17:12Z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