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hint="eastAsia" w:asciiTheme="majorEastAsia" w:hAnsiTheme="majorEastAsia" w:eastAsiaTheme="majorEastAsia" w:cstheme="majorEastAsia"/>
          <w:b/>
          <w:bCs/>
          <w:color w:val="auto"/>
          <w:sz w:val="44"/>
          <w:szCs w:val="44"/>
        </w:rPr>
      </w:pPr>
      <w:bookmarkStart w:id="0" w:name="_Toc10673"/>
      <w:bookmarkStart w:id="1" w:name="_Toc17413"/>
      <w:r>
        <w:rPr>
          <w:rFonts w:hint="eastAsia" w:asciiTheme="majorEastAsia" w:hAnsiTheme="majorEastAsia" w:eastAsiaTheme="majorEastAsia" w:cstheme="majorEastAsia"/>
          <w:b/>
          <w:bCs/>
          <w:color w:val="auto"/>
          <w:sz w:val="44"/>
          <w:szCs w:val="44"/>
        </w:rPr>
        <w:t>墨脱县政府办公室机关</w:t>
      </w:r>
      <w:bookmarkEnd w:id="0"/>
      <w:bookmarkEnd w:id="1"/>
    </w:p>
    <w:p>
      <w:pPr>
        <w:spacing w:line="578" w:lineRule="exact"/>
        <w:jc w:val="center"/>
        <w:outlineLvl w:val="0"/>
        <w:rPr>
          <w:rFonts w:hint="eastAsia" w:asciiTheme="majorEastAsia" w:hAnsiTheme="majorEastAsia" w:eastAsiaTheme="majorEastAsia" w:cstheme="majorEastAsia"/>
          <w:b/>
          <w:bCs/>
          <w:color w:val="auto"/>
          <w:sz w:val="44"/>
          <w:szCs w:val="44"/>
        </w:rPr>
      </w:pPr>
      <w:bookmarkStart w:id="2" w:name="_Toc32658"/>
      <w:bookmarkStart w:id="3" w:name="_Toc4929"/>
      <w:r>
        <w:rPr>
          <w:rFonts w:hint="eastAsia" w:asciiTheme="majorEastAsia" w:hAnsiTheme="majorEastAsia" w:eastAsiaTheme="majorEastAsia" w:cstheme="majorEastAsia"/>
          <w:b/>
          <w:bCs/>
          <w:color w:val="auto"/>
          <w:sz w:val="44"/>
          <w:szCs w:val="44"/>
        </w:rPr>
        <w:t>2024年度部门决算</w:t>
      </w:r>
      <w:bookmarkEnd w:id="2"/>
      <w:bookmarkEnd w:id="3"/>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pPr>
        <w:rPr>
          <w:rFonts w:hint="eastAsia"/>
        </w:rPr>
      </w:pPr>
      <w:r>
        <w:rPr>
          <w:rFonts w:hint="eastAsia" w:ascii="黑体" w:hAnsi="ˎ̥" w:eastAsia="黑体"/>
          <w:b/>
          <w:color w:val="auto"/>
          <w:sz w:val="32"/>
          <w:szCs w:val="32"/>
        </w:rPr>
        <w:br w:type="page"/>
      </w:r>
      <w:bookmarkStart w:id="151" w:name="_GoBack"/>
      <w:bookmarkEnd w:id="151"/>
    </w:p>
    <w:sdt>
      <w:sdtPr>
        <w:rPr>
          <w:rFonts w:hint="eastAsia" w:ascii="黑体" w:hAnsi="黑体" w:eastAsia="黑体" w:cs="黑体"/>
          <w:kern w:val="2"/>
          <w:sz w:val="44"/>
          <w:szCs w:val="44"/>
          <w:lang w:val="en-US" w:eastAsia="zh-CN" w:bidi="ar-SA"/>
        </w:rPr>
        <w:id w:val="147476710"/>
        <w15:color w:val="DBDBDB"/>
        <w:docPartObj>
          <w:docPartGallery w:val="Table of Contents"/>
          <w:docPartUnique/>
        </w:docPartObj>
      </w:sdtPr>
      <w:sdtEndPr>
        <w:rPr>
          <w:rFonts w:hint="eastAsia" w:ascii="黑体" w:hAnsi="ˎ̥" w:eastAsia="黑体" w:cs="Times New Roman"/>
          <w:b/>
          <w:color w:val="auto"/>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4" w:name="_Toc10049_WPSOffice_Level1"/>
          <w:bookmarkStart w:id="5" w:name="_Toc22941_WPSOffice_Level1"/>
          <w:bookmarkStart w:id="6" w:name="_Toc23465_WPSOffice_Level1"/>
          <w:bookmarkStart w:id="7" w:name="_Toc10720_WPSOffice_Level1"/>
          <w:bookmarkStart w:id="8" w:name="_Toc32433_WPSOffice_Level1"/>
          <w:bookmarkStart w:id="9" w:name="_Toc24238_WPSOffice_Level2"/>
          <w:bookmarkStart w:id="10" w:name="_Toc26580_WPSOffice_Level2"/>
          <w:bookmarkStart w:id="11" w:name="_Toc20205_WPSOffice_Level2"/>
          <w:bookmarkStart w:id="12" w:name="_Toc14159_WPSOffice_Level2"/>
          <w:bookmarkStart w:id="13" w:name="_Toc32622_WPSOffice_Level2"/>
          <w:r>
            <w:rPr>
              <w:rFonts w:hint="eastAsia" w:ascii="黑体" w:hAnsi="黑体" w:eastAsia="黑体" w:cs="黑体"/>
              <w:sz w:val="44"/>
              <w:szCs w:val="44"/>
            </w:rPr>
            <w:t>目录</w:t>
          </w:r>
        </w:p>
        <w:p>
          <w:pPr>
            <w:pStyle w:val="8"/>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color w:val="auto"/>
              <w:sz w:val="32"/>
              <w:szCs w:val="32"/>
            </w:rPr>
            <w:instrText xml:space="preserve">TOC \o "1-2" \h \u </w:instrText>
          </w:r>
          <w:r>
            <w:rPr>
              <w:rFonts w:hint="eastAsia" w:ascii="黑体" w:hAnsi="ˎ̥" w:eastAsia="黑体"/>
              <w:color w:val="auto"/>
              <w:sz w:val="32"/>
              <w:szCs w:val="32"/>
            </w:rPr>
            <w:fldChar w:fldCharType="separate"/>
          </w:r>
        </w:p>
        <w:p>
          <w:pPr>
            <w:pStyle w:val="8"/>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_Toc19580 </w:instrText>
          </w:r>
          <w:r>
            <w:rPr>
              <w:rFonts w:hint="eastAsia" w:ascii="黑体" w:hAnsi="ˎ̥" w:eastAsia="黑体"/>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begin"/>
          </w:r>
          <w:r>
            <w:rPr>
              <w:sz w:val="32"/>
              <w:szCs w:val="32"/>
            </w:rPr>
            <w:instrText xml:space="preserve"> PAGEREF _Toc19580 \h </w:instrText>
          </w:r>
          <w:r>
            <w:rPr>
              <w:sz w:val="32"/>
              <w:szCs w:val="32"/>
            </w:rPr>
            <w:fldChar w:fldCharType="separate"/>
          </w:r>
          <w:r>
            <w:rPr>
              <w:sz w:val="32"/>
              <w:szCs w:val="32"/>
            </w:rPr>
            <w:t>4</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_Toc23497 </w:instrText>
          </w:r>
          <w:r>
            <w:rPr>
              <w:rFonts w:hint="eastAsia" w:ascii="黑体" w:hAnsi="ˎ̥" w:eastAsia="黑体"/>
              <w:sz w:val="32"/>
              <w:szCs w:val="32"/>
            </w:rPr>
            <w:fldChar w:fldCharType="separate"/>
          </w:r>
          <w:r>
            <w:rPr>
              <w:rFonts w:hint="eastAsia" w:ascii="黑体" w:hAnsi="黑体" w:eastAsia="黑体" w:cs="黑体"/>
              <w:sz w:val="32"/>
              <w:szCs w:val="32"/>
            </w:rPr>
            <w:t>一、部门（单位）职责</w:t>
          </w:r>
          <w:r>
            <w:rPr>
              <w:sz w:val="32"/>
              <w:szCs w:val="32"/>
            </w:rPr>
            <w:tab/>
          </w:r>
          <w:r>
            <w:rPr>
              <w:sz w:val="32"/>
              <w:szCs w:val="32"/>
            </w:rPr>
            <w:fldChar w:fldCharType="begin"/>
          </w:r>
          <w:r>
            <w:rPr>
              <w:sz w:val="32"/>
              <w:szCs w:val="32"/>
            </w:rPr>
            <w:instrText xml:space="preserve"> PAGEREF _Toc23497 \h </w:instrText>
          </w:r>
          <w:r>
            <w:rPr>
              <w:sz w:val="32"/>
              <w:szCs w:val="32"/>
            </w:rPr>
            <w:fldChar w:fldCharType="separate"/>
          </w:r>
          <w:r>
            <w:rPr>
              <w:sz w:val="32"/>
              <w:szCs w:val="32"/>
            </w:rPr>
            <w:t>4</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_Toc26292 </w:instrText>
          </w:r>
          <w:r>
            <w:rPr>
              <w:rFonts w:hint="eastAsia" w:ascii="黑体" w:hAnsi="ˎ̥" w:eastAsia="黑体"/>
              <w:sz w:val="32"/>
              <w:szCs w:val="32"/>
            </w:rPr>
            <w:fldChar w:fldCharType="separate"/>
          </w:r>
          <w:r>
            <w:rPr>
              <w:rFonts w:hint="eastAsia" w:ascii="黑体" w:hAnsi="黑体" w:eastAsia="黑体" w:cs="黑体"/>
              <w:sz w:val="32"/>
              <w:szCs w:val="32"/>
            </w:rPr>
            <w:t>二、机构设置</w:t>
          </w:r>
          <w:r>
            <w:rPr>
              <w:sz w:val="32"/>
              <w:szCs w:val="32"/>
            </w:rPr>
            <w:tab/>
          </w:r>
          <w:r>
            <w:rPr>
              <w:sz w:val="32"/>
              <w:szCs w:val="32"/>
            </w:rPr>
            <w:fldChar w:fldCharType="begin"/>
          </w:r>
          <w:r>
            <w:rPr>
              <w:sz w:val="32"/>
              <w:szCs w:val="32"/>
            </w:rPr>
            <w:instrText xml:space="preserve"> PAGEREF _Toc26292 \h </w:instrText>
          </w:r>
          <w:r>
            <w:rPr>
              <w:sz w:val="32"/>
              <w:szCs w:val="32"/>
            </w:rPr>
            <w:fldChar w:fldCharType="separate"/>
          </w:r>
          <w:r>
            <w:rPr>
              <w:sz w:val="32"/>
              <w:szCs w:val="32"/>
            </w:rPr>
            <w:t>8</w:t>
          </w:r>
          <w:r>
            <w:rPr>
              <w:sz w:val="32"/>
              <w:szCs w:val="32"/>
            </w:rPr>
            <w:fldChar w:fldCharType="end"/>
          </w:r>
          <w:r>
            <w:rPr>
              <w:rFonts w:hint="eastAsia" w:ascii="黑体" w:hAnsi="ˎ̥" w:eastAsia="黑体"/>
              <w:color w:val="auto"/>
              <w:sz w:val="32"/>
              <w:szCs w:val="32"/>
            </w:rPr>
            <w:fldChar w:fldCharType="end"/>
          </w:r>
        </w:p>
        <w:p>
          <w:pPr>
            <w:pStyle w:val="8"/>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_Toc2733 </w:instrText>
          </w:r>
          <w:r>
            <w:rPr>
              <w:rFonts w:hint="eastAsia" w:ascii="黑体" w:hAnsi="ˎ̥" w:eastAsia="黑体"/>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r>
            <w:rPr>
              <w:sz w:val="32"/>
              <w:szCs w:val="32"/>
            </w:rPr>
            <w:tab/>
          </w:r>
          <w:r>
            <w:rPr>
              <w:sz w:val="32"/>
              <w:szCs w:val="32"/>
            </w:rPr>
            <w:fldChar w:fldCharType="begin"/>
          </w:r>
          <w:r>
            <w:rPr>
              <w:sz w:val="32"/>
              <w:szCs w:val="32"/>
            </w:rPr>
            <w:instrText xml:space="preserve"> PAGEREF _Toc2733 \h </w:instrText>
          </w:r>
          <w:r>
            <w:rPr>
              <w:sz w:val="32"/>
              <w:szCs w:val="32"/>
            </w:rPr>
            <w:fldChar w:fldCharType="separate"/>
          </w:r>
          <w:r>
            <w:rPr>
              <w:sz w:val="32"/>
              <w:szCs w:val="32"/>
            </w:rPr>
            <w:t>9</w:t>
          </w:r>
          <w:r>
            <w:rPr>
              <w:sz w:val="32"/>
              <w:szCs w:val="32"/>
            </w:rPr>
            <w:fldChar w:fldCharType="end"/>
          </w:r>
          <w:r>
            <w:rPr>
              <w:rFonts w:hint="eastAsia" w:ascii="黑体" w:hAnsi="ˎ̥" w:eastAsia="黑体"/>
              <w:color w:val="auto"/>
              <w:sz w:val="32"/>
              <w:szCs w:val="32"/>
            </w:rPr>
            <w:fldChar w:fldCharType="end"/>
          </w:r>
        </w:p>
        <w:p>
          <w:pPr>
            <w:pStyle w:val="8"/>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_Toc17155 </w:instrText>
          </w:r>
          <w:r>
            <w:rPr>
              <w:rFonts w:hint="eastAsia" w:ascii="黑体" w:hAnsi="ˎ̥" w:eastAsia="黑体"/>
              <w:sz w:val="32"/>
              <w:szCs w:val="32"/>
            </w:rPr>
            <w:fldChar w:fldCharType="separate"/>
          </w: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begin"/>
          </w:r>
          <w:r>
            <w:rPr>
              <w:sz w:val="32"/>
              <w:szCs w:val="32"/>
            </w:rPr>
            <w:instrText xml:space="preserve"> PAGEREF _Toc17155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_Toc5610 </w:instrText>
          </w:r>
          <w:r>
            <w:rPr>
              <w:rFonts w:hint="eastAsia" w:ascii="黑体" w:hAnsi="ˎ̥" w:eastAsia="黑体"/>
              <w:sz w:val="32"/>
              <w:szCs w:val="32"/>
            </w:rPr>
            <w:fldChar w:fldCharType="separate"/>
          </w:r>
          <w:r>
            <w:rPr>
              <w:rFonts w:hint="eastAsia" w:ascii="黑体" w:hAnsi="黑体" w:eastAsia="黑体" w:cs="黑体"/>
              <w:bCs/>
              <w:sz w:val="32"/>
              <w:szCs w:val="32"/>
            </w:rPr>
            <w:t>一、收入支出总体情况说明</w:t>
          </w:r>
          <w:r>
            <w:rPr>
              <w:sz w:val="32"/>
              <w:szCs w:val="32"/>
            </w:rPr>
            <w:tab/>
          </w:r>
          <w:r>
            <w:rPr>
              <w:sz w:val="32"/>
              <w:szCs w:val="32"/>
            </w:rPr>
            <w:fldChar w:fldCharType="begin"/>
          </w:r>
          <w:r>
            <w:rPr>
              <w:sz w:val="32"/>
              <w:szCs w:val="32"/>
            </w:rPr>
            <w:instrText xml:space="preserve"> PAGEREF _Toc5610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_Toc12140 </w:instrText>
          </w:r>
          <w:r>
            <w:rPr>
              <w:rFonts w:hint="eastAsia" w:ascii="黑体" w:hAnsi="ˎ̥" w:eastAsia="黑体"/>
              <w:sz w:val="32"/>
              <w:szCs w:val="32"/>
            </w:rPr>
            <w:fldChar w:fldCharType="separate"/>
          </w:r>
          <w:r>
            <w:rPr>
              <w:rFonts w:hint="eastAsia" w:ascii="黑体" w:hAnsi="黑体" w:eastAsia="黑体" w:cs="黑体"/>
              <w:bCs/>
              <w:sz w:val="32"/>
              <w:szCs w:val="32"/>
            </w:rPr>
            <w:t>二、收入决算情况说明</w:t>
          </w:r>
          <w:r>
            <w:rPr>
              <w:sz w:val="32"/>
              <w:szCs w:val="32"/>
            </w:rPr>
            <w:tab/>
          </w:r>
          <w:r>
            <w:rPr>
              <w:sz w:val="32"/>
              <w:szCs w:val="32"/>
            </w:rPr>
            <w:fldChar w:fldCharType="begin"/>
          </w:r>
          <w:r>
            <w:rPr>
              <w:sz w:val="32"/>
              <w:szCs w:val="32"/>
            </w:rPr>
            <w:instrText xml:space="preserve"> PAGEREF _Toc12140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_Toc23157 </w:instrText>
          </w:r>
          <w:r>
            <w:rPr>
              <w:rFonts w:hint="eastAsia" w:ascii="黑体" w:hAnsi="ˎ̥" w:eastAsia="黑体"/>
              <w:sz w:val="32"/>
              <w:szCs w:val="32"/>
            </w:rPr>
            <w:fldChar w:fldCharType="separate"/>
          </w:r>
          <w:r>
            <w:rPr>
              <w:rFonts w:hint="eastAsia" w:ascii="黑体" w:hAnsi="黑体" w:eastAsia="黑体" w:cs="黑体"/>
              <w:bCs/>
              <w:sz w:val="32"/>
              <w:szCs w:val="32"/>
            </w:rPr>
            <w:t>三、支出决算情况说明</w:t>
          </w:r>
          <w:r>
            <w:rPr>
              <w:sz w:val="32"/>
              <w:szCs w:val="32"/>
            </w:rPr>
            <w:tab/>
          </w:r>
          <w:r>
            <w:rPr>
              <w:sz w:val="32"/>
              <w:szCs w:val="32"/>
            </w:rPr>
            <w:fldChar w:fldCharType="begin"/>
          </w:r>
          <w:r>
            <w:rPr>
              <w:sz w:val="32"/>
              <w:szCs w:val="32"/>
            </w:rPr>
            <w:instrText xml:space="preserve"> PAGEREF _Toc23157 \h </w:instrText>
          </w:r>
          <w:r>
            <w:rPr>
              <w:sz w:val="32"/>
              <w:szCs w:val="32"/>
            </w:rPr>
            <w:fldChar w:fldCharType="separate"/>
          </w:r>
          <w:r>
            <w:rPr>
              <w:sz w:val="32"/>
              <w:szCs w:val="32"/>
            </w:rPr>
            <w:t>10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_Toc10271 </w:instrText>
          </w:r>
          <w:r>
            <w:rPr>
              <w:rFonts w:hint="eastAsia" w:ascii="黑体" w:hAnsi="ˎ̥" w:eastAsia="黑体"/>
              <w:sz w:val="32"/>
              <w:szCs w:val="32"/>
            </w:rPr>
            <w:fldChar w:fldCharType="separate"/>
          </w:r>
          <w:r>
            <w:rPr>
              <w:rFonts w:hint="eastAsia" w:ascii="黑体" w:hAnsi="黑体" w:eastAsia="黑体" w:cs="黑体"/>
              <w:bCs/>
              <w:sz w:val="32"/>
              <w:szCs w:val="32"/>
            </w:rPr>
            <w:t>四、财政拨款收入支出决算总体情况说明</w:t>
          </w:r>
          <w:r>
            <w:rPr>
              <w:sz w:val="32"/>
              <w:szCs w:val="32"/>
            </w:rPr>
            <w:tab/>
          </w:r>
          <w:r>
            <w:rPr>
              <w:sz w:val="32"/>
              <w:szCs w:val="32"/>
            </w:rPr>
            <w:fldChar w:fldCharType="begin"/>
          </w:r>
          <w:r>
            <w:rPr>
              <w:sz w:val="32"/>
              <w:szCs w:val="32"/>
            </w:rPr>
            <w:instrText xml:space="preserve"> PAGEREF _Toc10271 \h </w:instrText>
          </w:r>
          <w:r>
            <w:rPr>
              <w:sz w:val="32"/>
              <w:szCs w:val="32"/>
            </w:rPr>
            <w:fldChar w:fldCharType="separate"/>
          </w:r>
          <w:r>
            <w:rPr>
              <w:sz w:val="32"/>
              <w:szCs w:val="32"/>
            </w:rPr>
            <w:t>11</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_Toc29316 </w:instrText>
          </w:r>
          <w:r>
            <w:rPr>
              <w:rFonts w:hint="eastAsia" w:ascii="黑体" w:hAnsi="ˎ̥" w:eastAsia="黑体"/>
              <w:sz w:val="32"/>
              <w:szCs w:val="32"/>
            </w:rPr>
            <w:fldChar w:fldCharType="separate"/>
          </w:r>
          <w:r>
            <w:rPr>
              <w:rFonts w:hint="eastAsia" w:ascii="黑体" w:hAnsi="黑体" w:eastAsia="黑体" w:cs="黑体"/>
              <w:bCs/>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_Toc29316 \h </w:instrText>
          </w:r>
          <w:r>
            <w:rPr>
              <w:sz w:val="32"/>
              <w:szCs w:val="32"/>
            </w:rPr>
            <w:fldChar w:fldCharType="separate"/>
          </w:r>
          <w:r>
            <w:rPr>
              <w:sz w:val="32"/>
              <w:szCs w:val="32"/>
            </w:rPr>
            <w:t>11</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_Toc23066 </w:instrText>
          </w:r>
          <w:r>
            <w:rPr>
              <w:rFonts w:hint="eastAsia" w:ascii="黑体" w:hAnsi="ˎ̥" w:eastAsia="黑体"/>
              <w:sz w:val="32"/>
              <w:szCs w:val="32"/>
            </w:rPr>
            <w:fldChar w:fldCharType="separate"/>
          </w:r>
          <w:r>
            <w:rPr>
              <w:rFonts w:hint="eastAsia" w:ascii="黑体" w:hAnsi="黑体" w:eastAsia="黑体" w:cs="黑体"/>
              <w:bCs/>
              <w:sz w:val="32"/>
              <w:szCs w:val="32"/>
            </w:rPr>
            <w:t>六、一般公共预算财政拨款基本支出决算情况说明</w:t>
          </w:r>
          <w:r>
            <w:rPr>
              <w:sz w:val="32"/>
              <w:szCs w:val="32"/>
            </w:rPr>
            <w:tab/>
          </w:r>
          <w:r>
            <w:rPr>
              <w:sz w:val="32"/>
              <w:szCs w:val="32"/>
            </w:rPr>
            <w:fldChar w:fldCharType="begin"/>
          </w:r>
          <w:r>
            <w:rPr>
              <w:sz w:val="32"/>
              <w:szCs w:val="32"/>
            </w:rPr>
            <w:instrText xml:space="preserve"> PAGEREF _Toc23066 \h </w:instrText>
          </w:r>
          <w:r>
            <w:rPr>
              <w:sz w:val="32"/>
              <w:szCs w:val="32"/>
            </w:rPr>
            <w:fldChar w:fldCharType="separate"/>
          </w:r>
          <w:r>
            <w:rPr>
              <w:sz w:val="32"/>
              <w:szCs w:val="32"/>
            </w:rPr>
            <w:t>13</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_Toc27702 </w:instrText>
          </w:r>
          <w:r>
            <w:rPr>
              <w:rFonts w:hint="eastAsia" w:ascii="黑体" w:hAnsi="ˎ̥" w:eastAsia="黑体"/>
              <w:sz w:val="32"/>
              <w:szCs w:val="32"/>
            </w:rPr>
            <w:fldChar w:fldCharType="separate"/>
          </w:r>
          <w:r>
            <w:rPr>
              <w:rFonts w:hint="eastAsia" w:ascii="黑体" w:hAnsi="黑体" w:eastAsia="黑体" w:cs="黑体"/>
              <w:bCs/>
              <w:sz w:val="32"/>
              <w:szCs w:val="32"/>
            </w:rPr>
            <w:t>七、政府性基金预算财政拨款支出决算情况说明</w:t>
          </w:r>
          <w:r>
            <w:rPr>
              <w:sz w:val="32"/>
              <w:szCs w:val="32"/>
            </w:rPr>
            <w:tab/>
          </w:r>
          <w:r>
            <w:rPr>
              <w:sz w:val="32"/>
              <w:szCs w:val="32"/>
            </w:rPr>
            <w:fldChar w:fldCharType="begin"/>
          </w:r>
          <w:r>
            <w:rPr>
              <w:sz w:val="32"/>
              <w:szCs w:val="32"/>
            </w:rPr>
            <w:instrText xml:space="preserve"> PAGEREF _Toc27702 \h </w:instrText>
          </w:r>
          <w:r>
            <w:rPr>
              <w:sz w:val="32"/>
              <w:szCs w:val="32"/>
            </w:rPr>
            <w:fldChar w:fldCharType="separate"/>
          </w:r>
          <w:r>
            <w:rPr>
              <w:sz w:val="32"/>
              <w:szCs w:val="32"/>
            </w:rPr>
            <w:t>14</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_Toc17333 </w:instrText>
          </w:r>
          <w:r>
            <w:rPr>
              <w:rFonts w:hint="eastAsia" w:ascii="黑体" w:hAnsi="ˎ̥" w:eastAsia="黑体"/>
              <w:sz w:val="32"/>
              <w:szCs w:val="32"/>
            </w:rPr>
            <w:fldChar w:fldCharType="separate"/>
          </w:r>
          <w:r>
            <w:rPr>
              <w:rFonts w:hint="eastAsia" w:ascii="黑体" w:hAnsi="黑体" w:eastAsia="黑体" w:cs="黑体"/>
              <w:bCs/>
              <w:sz w:val="32"/>
              <w:szCs w:val="32"/>
            </w:rPr>
            <w:t>八、国有资本经营预算财政拨款支出决算情况说明</w:t>
          </w:r>
          <w:r>
            <w:rPr>
              <w:sz w:val="32"/>
              <w:szCs w:val="32"/>
            </w:rPr>
            <w:tab/>
          </w:r>
          <w:r>
            <w:rPr>
              <w:sz w:val="32"/>
              <w:szCs w:val="32"/>
            </w:rPr>
            <w:fldChar w:fldCharType="begin"/>
          </w:r>
          <w:r>
            <w:rPr>
              <w:sz w:val="32"/>
              <w:szCs w:val="32"/>
            </w:rPr>
            <w:instrText xml:space="preserve"> PAGEREF _Toc17333 \h </w:instrText>
          </w:r>
          <w:r>
            <w:rPr>
              <w:sz w:val="32"/>
              <w:szCs w:val="32"/>
            </w:rPr>
            <w:fldChar w:fldCharType="separate"/>
          </w:r>
          <w:r>
            <w:rPr>
              <w:sz w:val="32"/>
              <w:szCs w:val="32"/>
            </w:rPr>
            <w:t>14</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_Toc6770 </w:instrText>
          </w:r>
          <w:r>
            <w:rPr>
              <w:rFonts w:hint="eastAsia" w:ascii="黑体" w:hAnsi="ˎ̥" w:eastAsia="黑体"/>
              <w:sz w:val="32"/>
              <w:szCs w:val="32"/>
            </w:rPr>
            <w:fldChar w:fldCharType="separate"/>
          </w:r>
          <w:r>
            <w:rPr>
              <w:rFonts w:hint="eastAsia" w:ascii="黑体" w:hAnsi="黑体" w:eastAsia="黑体" w:cs="黑体"/>
              <w:bCs/>
              <w:sz w:val="32"/>
              <w:szCs w:val="32"/>
            </w:rPr>
            <w:t>九、财政拨款“三公”经费支出决算情况说明</w:t>
          </w:r>
          <w:r>
            <w:rPr>
              <w:sz w:val="32"/>
              <w:szCs w:val="32"/>
            </w:rPr>
            <w:tab/>
          </w:r>
          <w:r>
            <w:rPr>
              <w:sz w:val="32"/>
              <w:szCs w:val="32"/>
            </w:rPr>
            <w:fldChar w:fldCharType="begin"/>
          </w:r>
          <w:r>
            <w:rPr>
              <w:sz w:val="32"/>
              <w:szCs w:val="32"/>
            </w:rPr>
            <w:instrText xml:space="preserve"> PAGEREF _Toc6770 \h </w:instrText>
          </w:r>
          <w:r>
            <w:rPr>
              <w:sz w:val="32"/>
              <w:szCs w:val="32"/>
            </w:rPr>
            <w:fldChar w:fldCharType="separate"/>
          </w:r>
          <w:r>
            <w:rPr>
              <w:sz w:val="32"/>
              <w:szCs w:val="32"/>
            </w:rPr>
            <w:t>15</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_Toc10877 </w:instrText>
          </w:r>
          <w:r>
            <w:rPr>
              <w:rFonts w:hint="eastAsia" w:ascii="黑体" w:hAnsi="ˎ̥" w:eastAsia="黑体"/>
              <w:sz w:val="32"/>
              <w:szCs w:val="32"/>
            </w:rPr>
            <w:fldChar w:fldCharType="separate"/>
          </w:r>
          <w:r>
            <w:rPr>
              <w:rFonts w:hint="eastAsia" w:ascii="楷体" w:hAnsi="楷体" w:eastAsia="楷体" w:cs="楷体"/>
              <w:bCs/>
              <w:sz w:val="32"/>
              <w:szCs w:val="32"/>
            </w:rPr>
            <w:t>（一）财政拨款“三公”经费支出决算总体情况说明</w:t>
          </w:r>
          <w:r>
            <w:rPr>
              <w:sz w:val="32"/>
              <w:szCs w:val="32"/>
            </w:rPr>
            <w:tab/>
          </w:r>
          <w:r>
            <w:rPr>
              <w:sz w:val="32"/>
              <w:szCs w:val="32"/>
            </w:rPr>
            <w:fldChar w:fldCharType="begin"/>
          </w:r>
          <w:r>
            <w:rPr>
              <w:sz w:val="32"/>
              <w:szCs w:val="32"/>
            </w:rPr>
            <w:instrText xml:space="preserve"> PAGEREF _Toc10877 \h </w:instrText>
          </w:r>
          <w:r>
            <w:rPr>
              <w:sz w:val="32"/>
              <w:szCs w:val="32"/>
            </w:rPr>
            <w:fldChar w:fldCharType="separate"/>
          </w:r>
          <w:r>
            <w:rPr>
              <w:sz w:val="32"/>
              <w:szCs w:val="32"/>
            </w:rPr>
            <w:t>15</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_Toc31175 </w:instrText>
          </w:r>
          <w:r>
            <w:rPr>
              <w:rFonts w:hint="eastAsia" w:ascii="黑体" w:hAnsi="ˎ̥" w:eastAsia="黑体"/>
              <w:sz w:val="32"/>
              <w:szCs w:val="32"/>
            </w:rPr>
            <w:fldChar w:fldCharType="separate"/>
          </w:r>
          <w:r>
            <w:rPr>
              <w:rFonts w:hint="eastAsia" w:ascii="黑体" w:hAnsi="黑体" w:eastAsia="黑体" w:cs="黑体"/>
              <w:bCs/>
              <w:sz w:val="32"/>
              <w:szCs w:val="32"/>
            </w:rPr>
            <w:t>十、预算绩效情况说明</w:t>
          </w:r>
          <w:r>
            <w:rPr>
              <w:sz w:val="32"/>
              <w:szCs w:val="32"/>
            </w:rPr>
            <w:tab/>
          </w:r>
          <w:r>
            <w:rPr>
              <w:sz w:val="32"/>
              <w:szCs w:val="32"/>
            </w:rPr>
            <w:fldChar w:fldCharType="begin"/>
          </w:r>
          <w:r>
            <w:rPr>
              <w:sz w:val="32"/>
              <w:szCs w:val="32"/>
            </w:rPr>
            <w:instrText xml:space="preserve"> PAGEREF _Toc31175 \h </w:instrText>
          </w:r>
          <w:r>
            <w:rPr>
              <w:sz w:val="32"/>
              <w:szCs w:val="32"/>
            </w:rPr>
            <w:fldChar w:fldCharType="separate"/>
          </w:r>
          <w:r>
            <w:rPr>
              <w:sz w:val="32"/>
              <w:szCs w:val="32"/>
            </w:rPr>
            <w:t>15</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_Toc6421 </w:instrText>
          </w:r>
          <w:r>
            <w:rPr>
              <w:rFonts w:hint="eastAsia" w:ascii="黑体" w:hAnsi="ˎ̥" w:eastAsia="黑体"/>
              <w:sz w:val="32"/>
              <w:szCs w:val="32"/>
            </w:rPr>
            <w:fldChar w:fldCharType="separate"/>
          </w:r>
          <w:r>
            <w:rPr>
              <w:rFonts w:hint="eastAsia" w:ascii="楷体" w:hAnsi="楷体" w:eastAsia="楷体" w:cs="楷体"/>
              <w:bCs/>
              <w:sz w:val="32"/>
              <w:szCs w:val="32"/>
            </w:rPr>
            <w:t>（一）绩效管理工作开展情况</w:t>
          </w:r>
          <w:r>
            <w:rPr>
              <w:sz w:val="32"/>
              <w:szCs w:val="32"/>
            </w:rPr>
            <w:tab/>
          </w:r>
          <w:r>
            <w:rPr>
              <w:sz w:val="32"/>
              <w:szCs w:val="32"/>
            </w:rPr>
            <w:fldChar w:fldCharType="begin"/>
          </w:r>
          <w:r>
            <w:rPr>
              <w:sz w:val="32"/>
              <w:szCs w:val="32"/>
            </w:rPr>
            <w:instrText xml:space="preserve"> PAGEREF _Toc6421 \h </w:instrText>
          </w:r>
          <w:r>
            <w:rPr>
              <w:sz w:val="32"/>
              <w:szCs w:val="32"/>
            </w:rPr>
            <w:fldChar w:fldCharType="separate"/>
          </w:r>
          <w:r>
            <w:rPr>
              <w:sz w:val="32"/>
              <w:szCs w:val="32"/>
            </w:rPr>
            <w:t>15</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_Toc12634 </w:instrText>
          </w:r>
          <w:r>
            <w:rPr>
              <w:rFonts w:hint="eastAsia" w:ascii="黑体" w:hAnsi="ˎ̥" w:eastAsia="黑体"/>
              <w:sz w:val="32"/>
              <w:szCs w:val="32"/>
            </w:rPr>
            <w:fldChar w:fldCharType="separate"/>
          </w:r>
          <w:r>
            <w:rPr>
              <w:rFonts w:hint="eastAsia" w:ascii="楷体" w:hAnsi="楷体" w:eastAsia="楷体" w:cs="楷体"/>
              <w:bCs/>
              <w:sz w:val="32"/>
              <w:szCs w:val="32"/>
            </w:rPr>
            <w:t>（二）部门决算中项目绩效自评结果</w:t>
          </w:r>
          <w:r>
            <w:rPr>
              <w:sz w:val="32"/>
              <w:szCs w:val="32"/>
            </w:rPr>
            <w:tab/>
          </w:r>
          <w:r>
            <w:rPr>
              <w:sz w:val="32"/>
              <w:szCs w:val="32"/>
            </w:rPr>
            <w:fldChar w:fldCharType="begin"/>
          </w:r>
          <w:r>
            <w:rPr>
              <w:sz w:val="32"/>
              <w:szCs w:val="32"/>
            </w:rPr>
            <w:instrText xml:space="preserve"> PAGEREF _Toc12634 \h </w:instrText>
          </w:r>
          <w:r>
            <w:rPr>
              <w:sz w:val="32"/>
              <w:szCs w:val="32"/>
            </w:rPr>
            <w:fldChar w:fldCharType="separate"/>
          </w:r>
          <w:r>
            <w:rPr>
              <w:sz w:val="32"/>
              <w:szCs w:val="32"/>
            </w:rPr>
            <w:t>16</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_Toc27892 </w:instrText>
          </w:r>
          <w:r>
            <w:rPr>
              <w:rFonts w:hint="eastAsia" w:ascii="黑体" w:hAnsi="ˎ̥" w:eastAsia="黑体"/>
              <w:sz w:val="32"/>
              <w:szCs w:val="32"/>
            </w:rPr>
            <w:fldChar w:fldCharType="separate"/>
          </w:r>
          <w:r>
            <w:rPr>
              <w:rFonts w:hint="eastAsia" w:ascii="楷体" w:hAnsi="楷体" w:eastAsia="楷体" w:cs="楷体"/>
              <w:bCs/>
              <w:sz w:val="32"/>
              <w:szCs w:val="32"/>
            </w:rPr>
            <w:t>（三）部门评价结果</w:t>
          </w:r>
          <w:r>
            <w:rPr>
              <w:sz w:val="32"/>
              <w:szCs w:val="32"/>
            </w:rPr>
            <w:tab/>
          </w:r>
          <w:r>
            <w:rPr>
              <w:sz w:val="32"/>
              <w:szCs w:val="32"/>
            </w:rPr>
            <w:fldChar w:fldCharType="begin"/>
          </w:r>
          <w:r>
            <w:rPr>
              <w:sz w:val="32"/>
              <w:szCs w:val="32"/>
            </w:rPr>
            <w:instrText xml:space="preserve"> PAGEREF _Toc27892 \h </w:instrText>
          </w:r>
          <w:r>
            <w:rPr>
              <w:sz w:val="32"/>
              <w:szCs w:val="32"/>
            </w:rPr>
            <w:fldChar w:fldCharType="separate"/>
          </w:r>
          <w:r>
            <w:rPr>
              <w:sz w:val="32"/>
              <w:szCs w:val="32"/>
            </w:rPr>
            <w:t>20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_Toc14363 </w:instrText>
          </w:r>
          <w:r>
            <w:rPr>
              <w:rFonts w:hint="eastAsia" w:ascii="黑体" w:hAnsi="ˎ̥" w:eastAsia="黑体"/>
              <w:sz w:val="32"/>
              <w:szCs w:val="32"/>
            </w:rPr>
            <w:fldChar w:fldCharType="separate"/>
          </w:r>
          <w:r>
            <w:rPr>
              <w:rFonts w:hint="eastAsia" w:ascii="黑体" w:hAnsi="黑体" w:eastAsia="黑体" w:cs="黑体"/>
              <w:bCs/>
              <w:sz w:val="32"/>
              <w:szCs w:val="32"/>
            </w:rPr>
            <w:t>十一、其他重要事项情况说明</w:t>
          </w:r>
          <w:r>
            <w:rPr>
              <w:sz w:val="32"/>
              <w:szCs w:val="32"/>
            </w:rPr>
            <w:tab/>
          </w:r>
          <w:r>
            <w:rPr>
              <w:sz w:val="32"/>
              <w:szCs w:val="32"/>
            </w:rPr>
            <w:fldChar w:fldCharType="begin"/>
          </w:r>
          <w:r>
            <w:rPr>
              <w:sz w:val="32"/>
              <w:szCs w:val="32"/>
            </w:rPr>
            <w:instrText xml:space="preserve"> PAGEREF _Toc14363 \h </w:instrText>
          </w:r>
          <w:r>
            <w:rPr>
              <w:sz w:val="32"/>
              <w:szCs w:val="32"/>
            </w:rPr>
            <w:fldChar w:fldCharType="separate"/>
          </w:r>
          <w:r>
            <w:rPr>
              <w:sz w:val="32"/>
              <w:szCs w:val="32"/>
            </w:rPr>
            <w:t>20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_Toc31542 </w:instrText>
          </w:r>
          <w:r>
            <w:rPr>
              <w:rFonts w:hint="eastAsia" w:ascii="黑体" w:hAnsi="ˎ̥" w:eastAsia="黑体"/>
              <w:sz w:val="32"/>
              <w:szCs w:val="32"/>
            </w:rPr>
            <w:fldChar w:fldCharType="separate"/>
          </w:r>
          <w:r>
            <w:rPr>
              <w:rFonts w:hint="eastAsia" w:ascii="楷体" w:hAnsi="楷体" w:eastAsia="楷体" w:cs="楷体"/>
              <w:bCs/>
              <w:sz w:val="32"/>
              <w:szCs w:val="32"/>
            </w:rPr>
            <w:t>（一）机关运行经费支出情况</w:t>
          </w:r>
          <w:r>
            <w:rPr>
              <w:sz w:val="32"/>
              <w:szCs w:val="32"/>
            </w:rPr>
            <w:tab/>
          </w:r>
          <w:r>
            <w:rPr>
              <w:sz w:val="32"/>
              <w:szCs w:val="32"/>
            </w:rPr>
            <w:fldChar w:fldCharType="begin"/>
          </w:r>
          <w:r>
            <w:rPr>
              <w:sz w:val="32"/>
              <w:szCs w:val="32"/>
            </w:rPr>
            <w:instrText xml:space="preserve"> PAGEREF _Toc31542 \h </w:instrText>
          </w:r>
          <w:r>
            <w:rPr>
              <w:sz w:val="32"/>
              <w:szCs w:val="32"/>
            </w:rPr>
            <w:fldChar w:fldCharType="separate"/>
          </w:r>
          <w:r>
            <w:rPr>
              <w:sz w:val="32"/>
              <w:szCs w:val="32"/>
            </w:rPr>
            <w:t>20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_Toc10463 </w:instrText>
          </w:r>
          <w:r>
            <w:rPr>
              <w:rFonts w:hint="eastAsia" w:ascii="黑体" w:hAnsi="ˎ̥" w:eastAsia="黑体"/>
              <w:sz w:val="32"/>
              <w:szCs w:val="32"/>
            </w:rPr>
            <w:fldChar w:fldCharType="separate"/>
          </w:r>
          <w:r>
            <w:rPr>
              <w:rFonts w:hint="eastAsia" w:ascii="楷体" w:hAnsi="楷体" w:eastAsia="楷体" w:cs="楷体"/>
              <w:bCs/>
              <w:sz w:val="32"/>
              <w:szCs w:val="32"/>
            </w:rPr>
            <w:t>（二）政府采购支出情况</w:t>
          </w:r>
          <w:r>
            <w:rPr>
              <w:sz w:val="32"/>
              <w:szCs w:val="32"/>
            </w:rPr>
            <w:tab/>
          </w:r>
          <w:r>
            <w:rPr>
              <w:sz w:val="32"/>
              <w:szCs w:val="32"/>
            </w:rPr>
            <w:fldChar w:fldCharType="begin"/>
          </w:r>
          <w:r>
            <w:rPr>
              <w:sz w:val="32"/>
              <w:szCs w:val="32"/>
            </w:rPr>
            <w:instrText xml:space="preserve"> PAGEREF _Toc10463 \h </w:instrText>
          </w:r>
          <w:r>
            <w:rPr>
              <w:sz w:val="32"/>
              <w:szCs w:val="32"/>
            </w:rPr>
            <w:fldChar w:fldCharType="separate"/>
          </w:r>
          <w:r>
            <w:rPr>
              <w:sz w:val="32"/>
              <w:szCs w:val="32"/>
            </w:rPr>
            <w:t>20</w:t>
          </w:r>
          <w:r>
            <w:rPr>
              <w:sz w:val="32"/>
              <w:szCs w:val="32"/>
            </w:rPr>
            <w:fldChar w:fldCharType="end"/>
          </w:r>
          <w:r>
            <w:rPr>
              <w:rFonts w:hint="eastAsia" w:ascii="黑体" w:hAnsi="ˎ̥" w:eastAsia="黑体"/>
              <w:color w:val="auto"/>
              <w:sz w:val="32"/>
              <w:szCs w:val="32"/>
            </w:rPr>
            <w:fldChar w:fldCharType="end"/>
          </w:r>
        </w:p>
        <w:p>
          <w:pPr>
            <w:pStyle w:val="9"/>
            <w:tabs>
              <w:tab w:val="right" w:leader="dot" w:pos="8845"/>
            </w:tabs>
            <w:rPr>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_Toc19682 </w:instrText>
          </w:r>
          <w:r>
            <w:rPr>
              <w:rFonts w:hint="eastAsia" w:ascii="黑体" w:hAnsi="ˎ̥" w:eastAsia="黑体"/>
              <w:sz w:val="32"/>
              <w:szCs w:val="32"/>
            </w:rPr>
            <w:fldChar w:fldCharType="separate"/>
          </w:r>
          <w:r>
            <w:rPr>
              <w:rFonts w:hint="eastAsia" w:ascii="楷体" w:hAnsi="楷体" w:eastAsia="楷体" w:cs="楷体"/>
              <w:bCs/>
              <w:sz w:val="32"/>
              <w:szCs w:val="32"/>
            </w:rPr>
            <w:t>（三）国有资产占用情况</w:t>
          </w:r>
          <w:r>
            <w:rPr>
              <w:sz w:val="32"/>
              <w:szCs w:val="32"/>
            </w:rPr>
            <w:tab/>
          </w:r>
          <w:r>
            <w:rPr>
              <w:sz w:val="32"/>
              <w:szCs w:val="32"/>
            </w:rPr>
            <w:fldChar w:fldCharType="begin"/>
          </w:r>
          <w:r>
            <w:rPr>
              <w:sz w:val="32"/>
              <w:szCs w:val="32"/>
            </w:rPr>
            <w:instrText xml:space="preserve"> PAGEREF _Toc19682 \h </w:instrText>
          </w:r>
          <w:r>
            <w:rPr>
              <w:sz w:val="32"/>
              <w:szCs w:val="32"/>
            </w:rPr>
            <w:fldChar w:fldCharType="separate"/>
          </w:r>
          <w:r>
            <w:rPr>
              <w:sz w:val="32"/>
              <w:szCs w:val="32"/>
            </w:rPr>
            <w:t>20</w:t>
          </w:r>
          <w:r>
            <w:rPr>
              <w:sz w:val="32"/>
              <w:szCs w:val="32"/>
            </w:rPr>
            <w:fldChar w:fldCharType="end"/>
          </w:r>
          <w:r>
            <w:rPr>
              <w:rFonts w:hint="eastAsia" w:ascii="黑体" w:hAnsi="ˎ̥" w:eastAsia="黑体"/>
              <w:color w:val="auto"/>
              <w:sz w:val="32"/>
              <w:szCs w:val="32"/>
            </w:rPr>
            <w:fldChar w:fldCharType="end"/>
          </w:r>
        </w:p>
        <w:p>
          <w:pPr>
            <w:pStyle w:val="8"/>
            <w:tabs>
              <w:tab w:val="right" w:leader="dot" w:pos="8845"/>
            </w:tabs>
            <w:rPr>
              <w:rFonts w:hint="eastAsia" w:ascii="黑体" w:hAnsi="ˎ̥" w:eastAsia="黑体"/>
              <w:color w:val="auto"/>
              <w:sz w:val="32"/>
              <w:szCs w:val="32"/>
            </w:rPr>
          </w:pPr>
          <w:r>
            <w:rPr>
              <w:rFonts w:hint="eastAsia" w:ascii="黑体" w:hAnsi="ˎ̥" w:eastAsia="黑体"/>
              <w:color w:val="auto"/>
              <w:sz w:val="32"/>
              <w:szCs w:val="32"/>
            </w:rPr>
            <w:fldChar w:fldCharType="begin"/>
          </w:r>
          <w:r>
            <w:rPr>
              <w:rFonts w:hint="eastAsia" w:ascii="黑体" w:hAnsi="ˎ̥" w:eastAsia="黑体"/>
              <w:sz w:val="32"/>
              <w:szCs w:val="32"/>
            </w:rPr>
            <w:instrText xml:space="preserve"> HYPERLINK \l _Toc25619 </w:instrText>
          </w:r>
          <w:r>
            <w:rPr>
              <w:rFonts w:hint="eastAsia" w:ascii="黑体" w:hAnsi="ˎ̥" w:eastAsia="黑体"/>
              <w:sz w:val="32"/>
              <w:szCs w:val="32"/>
            </w:rPr>
            <w:fldChar w:fldCharType="separate"/>
          </w:r>
          <w:r>
            <w:rPr>
              <w:rFonts w:hint="eastAsia" w:ascii="黑体" w:hAnsi="ˎ̥" w:eastAsia="黑体"/>
              <w:sz w:val="32"/>
              <w:szCs w:val="32"/>
            </w:rPr>
            <w:t>第四部分  名词解释</w:t>
          </w:r>
          <w:r>
            <w:rPr>
              <w:sz w:val="32"/>
              <w:szCs w:val="32"/>
            </w:rPr>
            <w:tab/>
          </w:r>
          <w:r>
            <w:rPr>
              <w:sz w:val="32"/>
              <w:szCs w:val="32"/>
            </w:rPr>
            <w:fldChar w:fldCharType="begin"/>
          </w:r>
          <w:r>
            <w:rPr>
              <w:sz w:val="32"/>
              <w:szCs w:val="32"/>
            </w:rPr>
            <w:instrText xml:space="preserve"> PAGEREF _Toc25619 \h </w:instrText>
          </w:r>
          <w:r>
            <w:rPr>
              <w:sz w:val="32"/>
              <w:szCs w:val="32"/>
            </w:rPr>
            <w:fldChar w:fldCharType="separate"/>
          </w:r>
          <w:r>
            <w:rPr>
              <w:sz w:val="32"/>
              <w:szCs w:val="32"/>
            </w:rPr>
            <w:t>22</w:t>
          </w:r>
          <w:r>
            <w:rPr>
              <w:sz w:val="32"/>
              <w:szCs w:val="32"/>
            </w:rPr>
            <w:fldChar w:fldCharType="end"/>
          </w:r>
          <w:r>
            <w:rPr>
              <w:rFonts w:hint="eastAsia" w:ascii="黑体" w:hAnsi="ˎ̥" w:eastAsia="黑体"/>
              <w:color w:val="auto"/>
              <w:sz w:val="32"/>
              <w:szCs w:val="32"/>
            </w:rPr>
            <w:fldChar w:fldCharType="end"/>
          </w:r>
          <w:r>
            <w:rPr>
              <w:rFonts w:hint="eastAsia" w:ascii="黑体" w:hAnsi="ˎ̥" w:eastAsia="黑体"/>
              <w:color w:val="auto"/>
              <w:sz w:val="32"/>
              <w:szCs w:val="32"/>
            </w:rPr>
            <w:fldChar w:fldCharType="end"/>
          </w:r>
        </w:p>
      </w:sdtContent>
    </w:sdt>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14" w:name="_Toc19580"/>
      <w:r>
        <w:rPr>
          <w:rFonts w:hint="eastAsia" w:ascii="黑体" w:hAnsi="ˎ̥" w:eastAsia="黑体"/>
          <w:color w:val="auto"/>
          <w:sz w:val="32"/>
          <w:szCs w:val="32"/>
        </w:rPr>
        <w:t xml:space="preserve">第一部分  </w:t>
      </w:r>
      <w:bookmarkEnd w:id="4"/>
      <w:bookmarkEnd w:id="5"/>
      <w:bookmarkEnd w:id="6"/>
      <w:bookmarkEnd w:id="7"/>
      <w:bookmarkEnd w:id="8"/>
      <w:r>
        <w:rPr>
          <w:rFonts w:hint="eastAsia" w:ascii="黑体" w:hAnsi="ˎ̥" w:eastAsia="黑体"/>
          <w:color w:val="auto"/>
          <w:sz w:val="32"/>
          <w:szCs w:val="32"/>
        </w:rPr>
        <w:t>基本情况</w:t>
      </w:r>
      <w:bookmarkEnd w:id="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p>
    <w:p>
      <w:pPr>
        <w:numPr>
          <w:ilvl w:val="0"/>
          <w:numId w:val="1"/>
        </w:numPr>
        <w:spacing w:line="578" w:lineRule="exact"/>
        <w:ind w:firstLine="640" w:firstLineChars="200"/>
        <w:outlineLvl w:val="1"/>
        <w:rPr>
          <w:rFonts w:hint="eastAsia" w:ascii="黑体" w:hAnsi="黑体" w:eastAsia="黑体" w:cs="黑体"/>
          <w:color w:val="auto"/>
          <w:sz w:val="32"/>
          <w:szCs w:val="32"/>
        </w:rPr>
      </w:pPr>
      <w:bookmarkStart w:id="15" w:name="_Toc23497"/>
      <w:r>
        <w:rPr>
          <w:rFonts w:hint="eastAsia" w:ascii="黑体" w:hAnsi="黑体" w:eastAsia="黑体" w:cs="黑体"/>
          <w:color w:val="auto"/>
          <w:sz w:val="32"/>
          <w:szCs w:val="32"/>
        </w:rPr>
        <w:t>部门</w:t>
      </w:r>
      <w:bookmarkEnd w:id="9"/>
      <w:r>
        <w:rPr>
          <w:rFonts w:hint="eastAsia" w:ascii="黑体" w:hAnsi="黑体" w:eastAsia="黑体" w:cs="黑体"/>
          <w:color w:val="auto"/>
          <w:sz w:val="32"/>
          <w:szCs w:val="32"/>
        </w:rPr>
        <w:t>（单位）职责</w:t>
      </w:r>
      <w:bookmarkEnd w:id="10"/>
      <w:bookmarkEnd w:id="11"/>
      <w:bookmarkEnd w:id="12"/>
      <w:bookmarkEnd w:id="13"/>
      <w:bookmarkEnd w:id="15"/>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1．主要职能。</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一)贯彻执行上级党委和政府的方针、政策、重大决策部署、重要会议精神；围绕县政府的重大决策、重要改革和重点工作开展专题调研，提出贯彻落实、促进改革、推进工作的政策措施，为县政府决策提供参考依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二)负责县政府日常工作的综合服务工作，负责组织起草或审核以政府、政府办公室名义发布的公文和政府领导同志的讲话；负责政府会议和政府领导重要活动的组织安排，协助政府领导组织实施会议决定事项；承办政府各类会议研究事宜、决定事项的记录、纪要以及部署落实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三)负责组织或参与对改革开放和经济社会发展中重大问题进行调查研究、决策咨询，提出政策性建议和咨询意见；牵头组织县政府重要会议的文稿起草，根据安排参与县委重要文稿起草工作；收集、分析、整理和报送经济社会发展的重要信息、动态，为县政府决策提供参考建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(四)研究各乡(镇)人民政府和县政府各部门请示政府的事项，提出审核意见，报政府领导同志审批；根据政府领导的指示，对县政府各部门之间出现的争议问题，提出处理意见，报政府领导同志决策。</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五)负责政府应急管理工作，协调协助做好需由政府组织处理的突发事件应急处置工作；做好政府值班工作，及时报告重要情况，传达和督促落实政府领导指示，协助处理各乡(镇)、各部门向政府反映的重要问题。</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(六)综合协调金融工作，跟踪了解和调查研究全县金融运行情况并提出政策建议。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(七)负责综合执法管理方面的专项整治和重大执法活动，组织相关职能部门开展综合执法大检查工作。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(八)督促检查政府各部门和各乡(镇)人民政府对政府公文、会议决定事项及政府领导指示的贯彻落实情况，及时向政府领导同志报告。</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(九)负责搜集、筛选、传递、编发、公布政务信息；规划、组织、协调、执行、业务指导电子政务工作，协助做好政府系统办公自动化建设。</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(十)负责对县人大代表、政协委员提交的建议、意见、议案、提案的督办工作；负责县委、人大、政府、政协四大班子的接待工作。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(十一)负责政府与上级有关部门和政府与县委、人大、政协、驻军和武装部队的工作联系；负责县政府驻八一办事处的管理、协调工作。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(十二)贯彻执行国家和自治区、市关于信访工作的方针、政策和法律法规；宣传和贯彻落实国务院《信访条例》(国务院令第431号);增强信访工作的预见性和针对性。</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(十三)负责处理群众来信，接待群众来访；向县委、人大、政府、政协反映来信来访中提出的重要建议、意见和问题；负责协调信访工作的宣传和信访信息的汇集、分析、报送、发布。</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(十四)负责办理市信访局和县政府领导批办、交办的信访事项；督促、检查、反馈信访事项的处理、落实情况。</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(十五)负责协调处理跨乡(镇)、跨部门的重要信访问题；协调处理群众赴上级部门上访、到县上访和异常上访，协调处理集体上访和突发性群体事件；指导各乡(镇)信访工作。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(十六)协助做好推进依法行政、建设法制政府相关工作；负责调查研究依法行政和政府法制建设中的新情况、新问题，为推进依法行政提供措施建议和政策咨询；协助政府领导办理法制事项。</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七)负责以政府、政府办公室名义起草的规范性文件审查、修改、备案、清理、上报工作；承担各乡(镇)人民政府、县政府工作部门报送的涉及法律问题的有关文件或事项的合法性审核备案工作，根据不同情况提出处理意见或建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八)研究行政诉讼、行政复议、行政赔偿、行政处罚、行政许可、行政收费、行政执行等法律法规、政府规章实施以及行政执法中带有普遍性的问题，向县人民政府提出完善制度和解决问题的意见，拟订有关配套的政府规章、规范性文件和答复意见。</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(十九)指导、监督全县行政执法工作，负责协调行政执法部门集中行使行政职权；负责行政执法主体清理工作，承担行政执法评议考核和行政执法责任制的实施工作；负责重大行政处罚决定的备案审查工作。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二十)承担协调部门之间在执行法律、行政法规、地方性法规、政府规章中出现的争议和问题的有关工作；承办由县人民政府受理的行政复议案件，指导、监督全县行政复议工作；承担县人民政府的行政应诉、行政赔偿等的法律服务工作，提供法律咨询服务。</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(二十一)负责办理、指导县政府规范性文件清理、编纂工作；规范执法自由裁量权，对行政处罚、行政强制、行政确认、行政裁决事项进行审核确认，对权力清单、责任清单公布的内容进行合法性审查。</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二十二)负责对各乡(镇)人民政府和县政府各部门实施法律、行政法规、地方性法规和政府规章进行监督，依法纠正违法或者不当的行政行为；负责培训、考核县人民政府各部门行政执法人员；开展政府法治理论、政府法制工作研究和宣传交流。</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二十三)承担墨脱县安委会成员单位相关安全生产工作责任；根据国家颁布的安全生产法律、法规，拟定本县安全生产政府规范性文件，并组织实施；将安全生产工作纳入本县法制建设的重要内容，加快我县安全生产法制建设；组织或会同有关部门开展安全生产的执法检查，依法办理涉及安全生产的行政复议案件。</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color w:val="auto"/>
          <w:sz w:val="32"/>
          <w:szCs w:val="32"/>
        </w:rPr>
      </w:pPr>
      <w:r>
        <w:rPr>
          <w:rFonts w:hint="eastAsia" w:ascii="仿宋_GB2312" w:hAnsi="仿宋" w:eastAsia="仿宋_GB2312" w:cs="Times New Roman"/>
          <w:color w:val="auto"/>
          <w:sz w:val="32"/>
          <w:szCs w:val="32"/>
          <w:highlight w:val="none"/>
        </w:rPr>
        <w:t>(二十四)承办县政府和政府领导同志交办的其他事项。</w:t>
      </w:r>
    </w:p>
    <w:p>
      <w:pPr>
        <w:spacing w:line="578" w:lineRule="exact"/>
        <w:ind w:firstLine="640" w:firstLineChars="200"/>
        <w:outlineLvl w:val="1"/>
        <w:rPr>
          <w:rFonts w:hint="eastAsia" w:ascii="黑体" w:hAnsi="黑体" w:eastAsia="黑体" w:cs="黑体"/>
          <w:color w:val="auto"/>
          <w:sz w:val="32"/>
          <w:szCs w:val="32"/>
        </w:rPr>
      </w:pPr>
      <w:bookmarkStart w:id="16" w:name="_Toc17796_WPSOffice_Level2"/>
      <w:bookmarkStart w:id="17" w:name="_Toc6572_WPSOffice_Level2"/>
      <w:bookmarkStart w:id="18" w:name="_Toc24474_WPSOffice_Level2"/>
      <w:bookmarkStart w:id="19" w:name="_Toc24059_WPSOffice_Level2"/>
      <w:bookmarkStart w:id="20" w:name="_Toc26292"/>
      <w:r>
        <w:rPr>
          <w:rFonts w:hint="eastAsia" w:ascii="黑体" w:hAnsi="黑体" w:eastAsia="黑体" w:cs="黑体"/>
          <w:color w:val="auto"/>
          <w:sz w:val="32"/>
          <w:szCs w:val="32"/>
        </w:rPr>
        <w:t>二、机构设置</w:t>
      </w:r>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墨脱县人民政府办公室</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个，包括：</w:t>
      </w:r>
      <w:r>
        <w:rPr>
          <w:rFonts w:hint="eastAsia" w:ascii="仿宋_GB2312" w:hAnsi="ˎ̥" w:eastAsia="仿宋_GB2312"/>
          <w:color w:val="auto"/>
          <w:sz w:val="32"/>
          <w:szCs w:val="32"/>
          <w:lang w:val="en-US" w:eastAsia="zh-CN"/>
        </w:rPr>
        <w:t>墨脱县人民政府办公室机关。</w:t>
      </w:r>
      <w:r>
        <w:rPr>
          <w:rFonts w:hint="eastAsia" w:ascii="仿宋_GB2312" w:hAnsi="仿宋" w:eastAsia="仿宋_GB2312" w:cs="Times New Roman"/>
          <w:color w:val="auto"/>
          <w:sz w:val="32"/>
          <w:szCs w:val="32"/>
          <w:highlight w:val="none"/>
          <w:lang w:val="en-US" w:eastAsia="zh-CN"/>
        </w:rPr>
        <w:t>本单位为二级预算单位，财务由政府办公室统一核算管理，独立编制机构数为1个，独立核算机构为1个。</w:t>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color w:val="auto"/>
        </w:rPr>
      </w:pPr>
      <w:bookmarkStart w:id="21" w:name="_Toc6234_WPSOffice_Level1"/>
      <w:bookmarkStart w:id="22" w:name="_Toc8164_WPSOffice_Level1"/>
      <w:bookmarkStart w:id="23" w:name="_Toc30690_WPSOffice_Level1"/>
      <w:bookmarkStart w:id="24" w:name="_Toc15521_WPSOffice_Level1"/>
      <w:bookmarkStart w:id="25" w:name="_Toc30451_WPSOffice_Level1"/>
      <w:bookmarkStart w:id="26" w:name="_Toc8867_WPSOffice_Level2"/>
      <w:bookmarkStart w:id="27" w:name="_Toc32472_WPSOffice_Level2"/>
      <w:bookmarkStart w:id="28" w:name="_Toc6211_WPSOffice_Level2"/>
      <w:bookmarkStart w:id="29" w:name="_Toc32695_WPSOffice_Level2"/>
      <w:bookmarkStart w:id="30" w:name="_Toc11518_WPSOffice_Level2"/>
      <w:bookmarkStart w:id="31" w:name="_Toc4029_WPSOffice_Level2"/>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32" w:name="_Toc2733"/>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32"/>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6"/>
      <w:bookmarkEnd w:id="27"/>
      <w:bookmarkEnd w:id="28"/>
      <w:bookmarkEnd w:id="29"/>
      <w:bookmarkEnd w:id="30"/>
      <w:bookmarkEnd w:id="31"/>
    </w:p>
    <w:p>
      <w:pPr>
        <w:spacing w:line="578" w:lineRule="exact"/>
        <w:ind w:firstLine="645"/>
        <w:rPr>
          <w:rFonts w:hint="eastAsia" w:ascii="黑体" w:hAnsi="黑体" w:eastAsia="黑体" w:cs="黑体"/>
          <w:color w:val="auto"/>
          <w:sz w:val="32"/>
          <w:szCs w:val="32"/>
        </w:rPr>
      </w:pPr>
      <w:bookmarkStart w:id="33" w:name="_Toc26621_WPSOffice_Level2"/>
      <w:bookmarkStart w:id="34" w:name="_Toc23139_WPSOffice_Level2"/>
      <w:bookmarkStart w:id="35" w:name="_Toc25608_WPSOffice_Level2"/>
      <w:bookmarkStart w:id="36" w:name="_Toc30334_WPSOffice_Level2"/>
      <w:bookmarkStart w:id="37" w:name="_Toc28622_WPSOffice_Level2"/>
      <w:bookmarkStart w:id="38" w:name="_Toc14349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14658_WPSOffice_Level2"/>
      <w:bookmarkStart w:id="41" w:name="_Toc13854_WPSOffice_Level2"/>
      <w:bookmarkStart w:id="42" w:name="_Toc3262_WPSOffice_Level2"/>
      <w:bookmarkStart w:id="43" w:name="_Toc17858_WPSOffice_Level2"/>
      <w:bookmarkStart w:id="44"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493_WPSOffice_Level2"/>
      <w:bookmarkStart w:id="46" w:name="_Toc13701_WPSOffice_Level2"/>
      <w:bookmarkStart w:id="47" w:name="_Toc7988_WPSOffice_Level2"/>
      <w:bookmarkStart w:id="48" w:name="_Toc23591_WPSOffice_Level2"/>
      <w:bookmarkStart w:id="49" w:name="_Toc4265_WPSOffice_Level2"/>
      <w:bookmarkStart w:id="50"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5166_WPSOffice_Level2"/>
      <w:bookmarkStart w:id="52" w:name="_Toc23829_WPSOffice_Level2"/>
      <w:bookmarkStart w:id="53" w:name="_Toc7879_WPSOffice_Level2"/>
      <w:bookmarkStart w:id="54" w:name="_Toc22783_WPSOffice_Level2"/>
      <w:bookmarkStart w:id="55" w:name="_Toc13516_WPSOffice_Level2"/>
      <w:bookmarkStart w:id="56" w:name="_Toc2158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2632_WPSOffice_Level2"/>
      <w:bookmarkStart w:id="58" w:name="_Toc17833_WPSOffice_Level2"/>
      <w:bookmarkStart w:id="59" w:name="_Toc8373_WPSOffice_Level2"/>
      <w:bookmarkStart w:id="60" w:name="_Toc25362_WPSOffice_Level2"/>
      <w:bookmarkStart w:id="61" w:name="_Toc17283_WPSOffice_Level2"/>
      <w:bookmarkStart w:id="62"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11799_WPSOffice_Level2"/>
      <w:bookmarkStart w:id="64" w:name="_Toc1533_WPSOffice_Level2"/>
      <w:bookmarkStart w:id="65" w:name="_Toc21310_WPSOffice_Level2"/>
      <w:bookmarkStart w:id="66" w:name="_Toc5594_WPSOffice_Level2"/>
      <w:bookmarkStart w:id="67" w:name="_Toc6020_WPSOffice_Level2"/>
      <w:bookmarkStart w:id="68" w:name="_Toc13345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9377_WPSOffice_Level2"/>
      <w:bookmarkStart w:id="70" w:name="_Toc29886_WPSOffice_Level2"/>
      <w:bookmarkStart w:id="71" w:name="_Toc1820_WPSOffice_Level2"/>
      <w:bookmarkStart w:id="72" w:name="_Toc19961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bookmarkStart w:id="73" w:name="_Toc4402_WPSOffice_Level1"/>
      <w:bookmarkStart w:id="74" w:name="_Toc16686_WPSOffice_Level1"/>
      <w:bookmarkStart w:id="75" w:name="_Toc31264_WPSOffice_Level1"/>
      <w:bookmarkStart w:id="76" w:name="_Toc28629_WPSOffice_Level1"/>
      <w:bookmarkStart w:id="77" w:name="_Toc29683_WPSOffice_Level1"/>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78" w:name="_Toc17155"/>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outlineLvl w:val="1"/>
        <w:rPr>
          <w:rFonts w:ascii="仿宋_GB2312" w:hAnsi="ˎ̥" w:eastAsia="仿宋_GB2312"/>
          <w:color w:val="auto"/>
          <w:sz w:val="32"/>
          <w:szCs w:val="32"/>
        </w:rPr>
      </w:pPr>
      <w:bookmarkStart w:id="79" w:name="_Toc5610"/>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eastAsia" w:ascii="楷体_GB2312" w:hAnsi="ˎ̥" w:eastAsia="楷体_GB2312"/>
          <w:color w:val="auto"/>
          <w:sz w:val="32"/>
          <w:szCs w:val="32"/>
          <w:lang w:val="en-US" w:eastAsia="zh-CN"/>
        </w:rPr>
        <w:t>20</w:t>
      </w:r>
      <w:r>
        <w:rPr>
          <w:rFonts w:hint="eastAsia" w:ascii="仿宋_GB2312" w:hAnsi="仿宋" w:eastAsia="仿宋_GB2312"/>
          <w:color w:val="auto"/>
          <w:sz w:val="32"/>
          <w:szCs w:val="32"/>
          <w:highlight w:val="none"/>
          <w:lang w:val="en-US" w:eastAsia="zh-CN"/>
        </w:rPr>
        <w:t>24年度收入1314.31万元，支出1314.31万元，较上一年度减少349.22万元，主要原因是临时聘用人员减少导致对个人和家庭的补助减少，以及工资福利、公用经费等支出减少。</w:t>
      </w:r>
      <w:bookmarkEnd w:id="7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outlineLvl w:val="1"/>
        <w:rPr>
          <w:rFonts w:hint="eastAsia" w:ascii="仿宋_GB2312" w:hAnsi="ˎ̥" w:eastAsia="仿宋_GB2312"/>
          <w:color w:val="auto"/>
          <w:sz w:val="32"/>
          <w:szCs w:val="32"/>
          <w:lang w:eastAsia="zh-CN"/>
        </w:rPr>
      </w:pPr>
      <w:bookmarkStart w:id="80" w:name="_Toc12140"/>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bookmarkEnd w:id="80"/>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1" w:name="_Toc23157"/>
      <w:r>
        <w:rPr>
          <w:rFonts w:hint="eastAsia" w:ascii="黑体" w:hAnsi="黑体" w:eastAsia="黑体" w:cs="黑体"/>
          <w:bCs/>
          <w:color w:val="auto"/>
          <w:sz w:val="32"/>
          <w:szCs w:val="32"/>
        </w:rPr>
        <w:t>三、支出决算情况说明</w:t>
      </w:r>
      <w:bookmarkEnd w:id="8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1,060.88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80.72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253.43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19.28</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2" w:name="_Toc10271"/>
      <w:r>
        <w:rPr>
          <w:rFonts w:hint="eastAsia" w:ascii="黑体" w:hAnsi="黑体" w:eastAsia="黑体" w:cs="黑体"/>
          <w:bCs/>
          <w:color w:val="auto"/>
          <w:sz w:val="32"/>
          <w:szCs w:val="32"/>
        </w:rPr>
        <w:t>四、财政拨款收入支出决算总体情况说明</w:t>
      </w:r>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w:t>
      </w:r>
      <w:r>
        <w:rPr>
          <w:rFonts w:hint="eastAsia" w:ascii="仿宋_GB2312" w:hAnsi="仿宋" w:eastAsia="仿宋_GB2312"/>
          <w:color w:val="auto"/>
          <w:sz w:val="32"/>
          <w:szCs w:val="32"/>
          <w:highlight w:val="none"/>
          <w:lang w:val="en-US" w:eastAsia="zh-CN"/>
        </w:rPr>
        <w:t>减少349.22万元，主要原因是临时聘用人员减少导致对个人和家庭的补助减少，以及工资福利、公用经费等支出减少。</w:t>
      </w:r>
      <w:r>
        <w:rPr>
          <w:rFonts w:hint="eastAsia" w:ascii="仿宋_GB2312" w:hAnsi="ˎ̥" w:eastAsia="仿宋_GB2312"/>
          <w:color w:val="auto"/>
          <w:sz w:val="32"/>
          <w:szCs w:val="32"/>
        </w:rPr>
        <w:t>支出</w:t>
      </w:r>
      <w:r>
        <w:rPr>
          <w:rFonts w:hint="eastAsia" w:ascii="仿宋_GB2312" w:hAnsi="仿宋" w:eastAsia="仿宋_GB2312"/>
          <w:color w:val="auto"/>
          <w:sz w:val="32"/>
          <w:szCs w:val="32"/>
          <w:highlight w:val="none"/>
          <w:lang w:val="en-US" w:eastAsia="zh-CN"/>
        </w:rPr>
        <w:t>减少349.22万元，主要原因是临时聘用人员减少导致对个人和家庭的补助减少，以及工资福利、公用经费等支出减少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83" w:name="_Toc29316"/>
      <w:r>
        <w:rPr>
          <w:rFonts w:hint="eastAsia" w:ascii="黑体" w:hAnsi="黑体" w:eastAsia="黑体" w:cs="黑体"/>
          <w:bCs/>
          <w:color w:val="auto"/>
          <w:sz w:val="32"/>
          <w:szCs w:val="32"/>
        </w:rPr>
        <w:t>五、一般公共预算财政拨款支出决算情况说明</w:t>
      </w:r>
      <w:bookmarkEnd w:id="8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bookmarkStart w:id="84" w:name="_Toc23005_WPSOffice_Level2"/>
      <w:bookmarkStart w:id="85" w:name="_Toc13694_WPSOffice_Level2"/>
      <w:bookmarkStart w:id="86" w:name="_Toc9989_WPSOffice_Level2"/>
      <w:bookmarkStart w:id="87" w:name="_Toc19665_WPSOffice_Level2"/>
      <w:bookmarkStart w:id="88" w:name="_Toc17398_WPSOffice_Level2"/>
      <w:r>
        <w:rPr>
          <w:rFonts w:hint="eastAsia" w:ascii="楷体" w:hAnsi="楷体" w:eastAsia="楷体" w:cs="楷体"/>
          <w:color w:val="auto"/>
          <w:sz w:val="32"/>
          <w:szCs w:val="32"/>
        </w:rPr>
        <w:t>（一）一般公共预算财政拨款支出决算总体情况</w:t>
      </w:r>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仿宋" w:eastAsia="仿宋_GB2312"/>
          <w:color w:val="auto"/>
          <w:sz w:val="32"/>
          <w:szCs w:val="32"/>
          <w:highlight w:val="none"/>
          <w:lang w:val="en-US" w:eastAsia="zh-CN"/>
        </w:rPr>
        <w:t>减少349.22万元</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20.99</w:t>
      </w:r>
      <w:r>
        <w:rPr>
          <w:rFonts w:hint="eastAsia" w:ascii="仿宋_GB2312" w:hAnsi="ˎ̥" w:eastAsia="仿宋_GB2312"/>
          <w:color w:val="auto"/>
          <w:sz w:val="32"/>
          <w:szCs w:val="32"/>
        </w:rPr>
        <w:t>%，主要原因是</w:t>
      </w:r>
      <w:r>
        <w:rPr>
          <w:rFonts w:hint="eastAsia" w:ascii="仿宋_GB2312" w:hAnsi="仿宋" w:eastAsia="仿宋_GB2312"/>
          <w:color w:val="auto"/>
          <w:sz w:val="32"/>
          <w:szCs w:val="32"/>
          <w:highlight w:val="none"/>
          <w:lang w:val="en-US" w:eastAsia="zh-CN"/>
        </w:rPr>
        <w:t>临时聘用人员减少导致对个人和家庭的补助减少，以及工资福利、公用经费等支出减少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bookmarkStart w:id="89" w:name="_Toc27767_WPSOffice_Level2"/>
      <w:bookmarkStart w:id="90" w:name="_Toc19075_WPSOffice_Level2"/>
      <w:bookmarkStart w:id="91" w:name="_Toc2711_WPSOffice_Level2"/>
      <w:bookmarkStart w:id="92" w:name="_Toc18793_WPSOffice_Level2"/>
      <w:bookmarkStart w:id="93" w:name="_Toc23864_WPSOffice_Level2"/>
      <w:r>
        <w:rPr>
          <w:rFonts w:hint="eastAsia" w:ascii="楷体" w:hAnsi="楷体" w:eastAsia="楷体" w:cs="楷体"/>
          <w:color w:val="auto"/>
          <w:sz w:val="32"/>
          <w:szCs w:val="32"/>
        </w:rPr>
        <w:t>（二）一般公共预算财政拨款支出决算结构情况</w:t>
      </w:r>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万元，主要用于以下方面：</w:t>
      </w:r>
      <w:r>
        <w:rPr>
          <w:rFonts w:hint="eastAsia" w:ascii="仿宋_GB2312" w:hAnsi="仿宋" w:eastAsia="仿宋_GB2312"/>
          <w:color w:val="auto"/>
          <w:sz w:val="32"/>
          <w:szCs w:val="32"/>
          <w:highlight w:val="none"/>
          <w:lang w:val="en-US" w:eastAsia="zh-CN"/>
        </w:rPr>
        <w:t>一般公共服务（类）支出993.68万元，占75.60%；社会保障和就业支出（类）支出117.44万元，占比8.94%；卫生健康支出（类）支出80.69万元，占比6.14%；住房保障支出（类）支出122.50万元，占比9.32%</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bookmarkStart w:id="94" w:name="_Toc15415_WPSOffice_Level2"/>
      <w:bookmarkStart w:id="95" w:name="_Toc9502_WPSOffice_Level2"/>
      <w:bookmarkStart w:id="96" w:name="_Toc29364_WPSOffice_Level2"/>
      <w:bookmarkStart w:id="97" w:name="_Toc25136_WPSOffice_Level2"/>
      <w:bookmarkStart w:id="98" w:name="_Toc22318_WPSOffice_Level2"/>
      <w:bookmarkStart w:id="99" w:name="_Toc21701_WPSOffice_Level2"/>
      <w:r>
        <w:rPr>
          <w:rFonts w:hint="eastAsia" w:ascii="楷体" w:hAnsi="楷体" w:eastAsia="楷体" w:cs="楷体"/>
          <w:color w:val="auto"/>
          <w:sz w:val="32"/>
          <w:szCs w:val="32"/>
        </w:rPr>
        <w:t>（三）一般公共预算财政拨款支出决算具体情况</w:t>
      </w:r>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1,314.31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kern w:val="2"/>
          <w:sz w:val="32"/>
          <w:szCs w:val="32"/>
          <w:lang w:val="en-US" w:eastAsia="zh-CN" w:bidi="ar-SA"/>
        </w:rPr>
        <w:t>1.</w:t>
      </w:r>
      <w:r>
        <w:rPr>
          <w:rFonts w:hint="eastAsia" w:ascii="仿宋_GB2312" w:hAnsi="仿宋" w:eastAsia="仿宋_GB2312"/>
          <w:b/>
          <w:bCs/>
          <w:color w:val="auto"/>
          <w:sz w:val="32"/>
          <w:szCs w:val="32"/>
          <w:highlight w:val="none"/>
          <w:lang w:val="en-US" w:eastAsia="zh-CN"/>
        </w:rPr>
        <w:t>一般公共服务（类）政府办公厅（室）及相关机构事务（款）行政运行（项）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814.22</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814.22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2.一般公共服务（类）政府办公厅（室）及相关机构事务（款）一般行政管理事务（项）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65.27</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65.27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3.一般公共服务（类）政府办公厅（室）及相关机构事务（款）机关服务（项）支出</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107.10</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107.10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4.一般公共服务（类）信访事务（款）信访业务（项）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7.09</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7.09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5.社会保障和就业支出（类）行政事业单位养老支出（款）机关事业单位基本养老保险缴费支出（项）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117.44</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117.44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6.卫生健康支出（类）公共卫生（款）重大公共卫生服务（项）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9.49</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9.49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7.卫生健康支出（类）行政事业单位医疗（款）行政单位医疗（项）支出</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56.52</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56.52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8.卫生健康支出（类）行政事业单位医疗（款）公务员医疗补助（项）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14.68</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14.68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9.住房保障支出（类）住房改革支出（款）住房公积金（项）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88.08</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88.08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2" w:firstLineChars="200"/>
        <w:textAlignment w:val="auto"/>
        <w:rPr>
          <w:rFonts w:hint="eastAsia" w:ascii="仿宋_GB2312" w:hAnsi="仿宋" w:eastAsia="仿宋_GB2312"/>
          <w:b/>
          <w:bCs/>
          <w:color w:val="auto"/>
          <w:sz w:val="32"/>
          <w:szCs w:val="32"/>
          <w:highlight w:val="none"/>
          <w:lang w:val="en-US" w:eastAsia="zh-CN"/>
        </w:rPr>
      </w:pPr>
      <w:r>
        <w:rPr>
          <w:rFonts w:hint="eastAsia" w:ascii="仿宋_GB2312" w:hAnsi="仿宋" w:eastAsia="仿宋_GB2312"/>
          <w:b/>
          <w:bCs/>
          <w:color w:val="auto"/>
          <w:sz w:val="32"/>
          <w:szCs w:val="32"/>
          <w:highlight w:val="none"/>
          <w:lang w:val="en-US" w:eastAsia="zh-CN"/>
        </w:rPr>
        <w:t>10.住房保障支出（类）住房改革支出（款）购房补贴（项）</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仿宋" w:eastAsia="仿宋_GB2312"/>
          <w:color w:val="auto"/>
          <w:sz w:val="32"/>
          <w:szCs w:val="32"/>
          <w:highlight w:val="none"/>
          <w:lang w:val="en-US" w:eastAsia="zh-CN"/>
        </w:rPr>
        <w:t>34.42</w:t>
      </w:r>
      <w:r>
        <w:rPr>
          <w:rFonts w:hint="eastAsia" w:ascii="仿宋_GB2312" w:hAnsi="ˎ̥" w:eastAsia="仿宋_GB2312"/>
          <w:color w:val="auto"/>
          <w:sz w:val="32"/>
          <w:szCs w:val="32"/>
        </w:rPr>
        <w:t>万元，支出决算为</w:t>
      </w:r>
      <w:r>
        <w:rPr>
          <w:rFonts w:hint="eastAsia" w:ascii="仿宋_GB2312" w:hAnsi="仿宋" w:eastAsia="仿宋_GB2312"/>
          <w:color w:val="auto"/>
          <w:sz w:val="32"/>
          <w:szCs w:val="32"/>
          <w:highlight w:val="none"/>
          <w:lang w:val="en-US" w:eastAsia="zh-CN"/>
        </w:rPr>
        <w:t>34.42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color w:val="auto"/>
          <w:sz w:val="32"/>
          <w:szCs w:val="32"/>
        </w:rPr>
      </w:pPr>
      <w:bookmarkStart w:id="100" w:name="_Toc23066"/>
      <w:r>
        <w:rPr>
          <w:rFonts w:hint="eastAsia" w:ascii="黑体" w:hAnsi="黑体" w:eastAsia="黑体" w:cs="黑体"/>
          <w:bCs/>
          <w:color w:val="auto"/>
          <w:sz w:val="32"/>
          <w:szCs w:val="32"/>
        </w:rPr>
        <w:t>六、一般公共预算财政拨款基本支出决算情况说明</w:t>
      </w:r>
      <w:bookmarkEnd w:id="100"/>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1,060.88</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1,014.19</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代缴社会保险费、其他对个人和家庭的补助。公用经费</w:t>
      </w:r>
      <w:r>
        <w:rPr>
          <w:rFonts w:ascii="仿宋_GB2312" w:hAnsi="ˎ̥" w:eastAsia="仿宋_GB2312"/>
          <w:color w:val="auto"/>
          <w:sz w:val="32"/>
          <w:szCs w:val="32"/>
          <w:lang w:val="en-US"/>
        </w:rPr>
        <w:t>46.69</w:t>
      </w:r>
      <w:r>
        <w:rPr>
          <w:rFonts w:hint="eastAsia" w:ascii="仿宋_GB2312" w:hAnsi="ˎ̥" w:eastAsia="仿宋_GB2312"/>
          <w:color w:val="auto"/>
          <w:sz w:val="32"/>
          <w:szCs w:val="32"/>
        </w:rPr>
        <w:t>万元，主要包括：商品和服务支出中的办公费、水费、电费、邮电费、差旅费维修（护）费、租赁费、其他商品和服务支出</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101" w:name="_Toc27702"/>
      <w:r>
        <w:rPr>
          <w:rFonts w:hint="eastAsia" w:ascii="黑体" w:hAnsi="黑体" w:eastAsia="黑体" w:cs="黑体"/>
          <w:bCs/>
          <w:color w:val="auto"/>
          <w:sz w:val="32"/>
          <w:szCs w:val="32"/>
        </w:rPr>
        <w:t>七、政府性基金预算财政拨款支出决算情况说明</w:t>
      </w:r>
      <w:bookmarkEnd w:id="10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outlineLvl w:val="1"/>
        <w:rPr>
          <w:rFonts w:hint="eastAsia" w:ascii="黑体" w:hAnsi="黑体" w:eastAsia="黑体" w:cs="黑体"/>
          <w:bCs/>
          <w:color w:val="auto"/>
          <w:sz w:val="32"/>
          <w:szCs w:val="32"/>
        </w:rPr>
      </w:pPr>
      <w:bookmarkStart w:id="102" w:name="_Toc17333"/>
      <w:r>
        <w:rPr>
          <w:rFonts w:hint="eastAsia" w:ascii="黑体" w:hAnsi="黑体" w:eastAsia="黑体" w:cs="黑体"/>
          <w:bCs/>
          <w:color w:val="auto"/>
          <w:sz w:val="32"/>
          <w:szCs w:val="32"/>
        </w:rPr>
        <w:t>八、国有资本经营预算财政拨款支出决算情况说明</w:t>
      </w:r>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outlineLvl w:val="1"/>
        <w:rPr>
          <w:rFonts w:hint="eastAsia" w:ascii="仿宋_GB2312" w:hAnsi="ˎ̥" w:eastAsia="楷体_GB2312"/>
          <w:color w:val="auto"/>
          <w:sz w:val="32"/>
          <w:szCs w:val="32"/>
        </w:rPr>
      </w:pPr>
      <w:bookmarkStart w:id="103" w:name="_Toc6770"/>
      <w:r>
        <w:rPr>
          <w:rFonts w:hint="eastAsia" w:ascii="黑体" w:hAnsi="黑体" w:eastAsia="黑体" w:cs="黑体"/>
          <w:bCs/>
          <w:color w:val="auto"/>
          <w:sz w:val="32"/>
          <w:szCs w:val="32"/>
        </w:rPr>
        <w:t>九、财政拨款“三公”经费支出决算情况说明</w:t>
      </w:r>
      <w:bookmarkEnd w:id="10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04" w:name="_Toc10877"/>
      <w:r>
        <w:rPr>
          <w:rFonts w:hint="eastAsia" w:ascii="楷体" w:hAnsi="楷体" w:eastAsia="楷体" w:cs="楷体"/>
          <w:bCs/>
          <w:color w:val="auto"/>
          <w:sz w:val="32"/>
          <w:szCs w:val="32"/>
        </w:rPr>
        <w:t>（一）财政拨款“三公”经费支出决算总体情况说明</w:t>
      </w:r>
      <w:bookmarkEnd w:id="104"/>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黑体" w:hAnsi="黑体" w:eastAsia="黑体" w:cs="黑体"/>
          <w:bCs/>
          <w:color w:val="auto"/>
          <w:sz w:val="32"/>
          <w:szCs w:val="32"/>
        </w:rPr>
      </w:pPr>
      <w:bookmarkStart w:id="105" w:name="_Toc31175"/>
      <w:r>
        <w:rPr>
          <w:rFonts w:hint="eastAsia" w:ascii="黑体" w:hAnsi="黑体" w:eastAsia="黑体" w:cs="黑体"/>
          <w:bCs/>
          <w:color w:val="auto"/>
          <w:sz w:val="32"/>
          <w:szCs w:val="32"/>
        </w:rPr>
        <w:t>十、预算绩效情况说明</w:t>
      </w:r>
      <w:bookmarkEnd w:id="10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06" w:name="_Toc6421"/>
      <w:r>
        <w:rPr>
          <w:rFonts w:hint="eastAsia" w:ascii="楷体" w:hAnsi="楷体" w:eastAsia="楷体" w:cs="楷体"/>
          <w:bCs/>
          <w:color w:val="auto"/>
          <w:sz w:val="32"/>
          <w:szCs w:val="32"/>
        </w:rPr>
        <w:t>（一）绩效管理工作开展情况</w:t>
      </w:r>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default" w:ascii="仿宋_GB2312" w:hAnsi="ˎ̥" w:eastAsia="仿宋_GB2312"/>
          <w:color w:val="auto"/>
          <w:sz w:val="32"/>
          <w:szCs w:val="32"/>
          <w:lang w:val="en-US"/>
        </w:rPr>
        <w:t>1,314.31</w:t>
      </w:r>
      <w:r>
        <w:rPr>
          <w:rFonts w:hint="eastAsia" w:ascii="仿宋_GB2312" w:eastAsia="仿宋_GB2312"/>
          <w:color w:val="auto"/>
          <w:sz w:val="32"/>
          <w:szCs w:val="32"/>
          <w:lang w:val="en-US" w:eastAsia="zh-CN"/>
        </w:rPr>
        <w:t>万元，占一般公共预算项目支出总额的100%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政务服务中心工作经费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253.43</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bidi="ar"/>
        </w:rPr>
        <w:t>16个项目立项程序规范完整，论证充分；绩效目标设置合理。与实际需求相符；项目管理制度健全，质量管控措施有效；各项业务工作有序开展；项目财务管理制度完善，资金使用规范有效；项目预期的绩效目标完成率高，均达到了预期效果，完成质量达到标准要求，时效性强，效益显著</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ascii="楷体" w:hAnsi="楷体" w:eastAsia="楷体" w:cs="楷体"/>
          <w:bCs/>
          <w:color w:val="auto"/>
          <w:sz w:val="32"/>
          <w:szCs w:val="32"/>
        </w:rPr>
      </w:pPr>
      <w:bookmarkStart w:id="107" w:name="_Toc12634"/>
      <w:r>
        <w:rPr>
          <w:rFonts w:hint="eastAsia" w:ascii="楷体" w:hAnsi="楷体" w:eastAsia="楷体" w:cs="楷体"/>
          <w:bCs/>
          <w:color w:val="auto"/>
          <w:sz w:val="32"/>
          <w:szCs w:val="32"/>
        </w:rPr>
        <w:t>（二）部门决算中项目绩效自评结果</w:t>
      </w:r>
      <w:bookmarkEnd w:id="10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我部门在部门决算中反映</w:t>
      </w:r>
      <w:r>
        <w:rPr>
          <w:rFonts w:hint="eastAsia" w:ascii="仿宋_GB2312" w:eastAsia="仿宋_GB2312"/>
          <w:color w:val="auto"/>
          <w:sz w:val="32"/>
          <w:szCs w:val="32"/>
          <w:lang w:val="en-US" w:eastAsia="zh-CN"/>
        </w:rPr>
        <w:t>网络租赁</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县政府办公电费2</w:t>
      </w:r>
      <w:r>
        <w:rPr>
          <w:rFonts w:hint="eastAsia" w:ascii="仿宋_GB2312" w:eastAsia="仿宋_GB2312"/>
          <w:color w:val="auto"/>
          <w:sz w:val="32"/>
          <w:szCs w:val="32"/>
        </w:rPr>
        <w:t>个项目绩效自评结果。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1.网络租赁</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99.7</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43.2</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41.9</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96.99</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保障政务服务中心户籍室专用宽带、县直单位、各乡镇乡乡通会议系统专用宽带运行，确保各项工作、会议正常开展。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2.县政府办公电费</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支付团结楼22家单位办公电费，保障县人民政府各项工作正常开展。</w:t>
      </w:r>
    </w:p>
    <w:p>
      <w:pP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br w:type="page"/>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网络租赁项目绩效自评表</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（2024年）</w:t>
      </w:r>
    </w:p>
    <w:tbl>
      <w:tblPr>
        <w:tblStyle w:val="12"/>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915"/>
        <w:gridCol w:w="915"/>
        <w:gridCol w:w="915"/>
        <w:gridCol w:w="91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67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主管部门及代码</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墨脱县政府办公室</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w:t>
            </w:r>
          </w:p>
        </w:tc>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墨脱县人民政府办公室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年度/项目资金总额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96.99%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预期目标</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保障户籍室和乡乡通系统各专线正常运行，保障各项工作正常开展</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保障政务服务中心户籍室专用宽带、县直单位、各乡镇乡乡通会议系统专用宽带运行，确保各项工作、会议正常开展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租赁专线数量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覆盖人群数量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≥15000人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专线信号合格率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故障维修合格率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资金拨付及时性</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故障响应时间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2小时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专线租赁费用总价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432000元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432000元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降低会议召开成本率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促进墨脱经济社会高质量发展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专线使用人员满意度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县政府办公电费项目绩效自评表</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（2024年）</w:t>
      </w:r>
    </w:p>
    <w:p>
      <w:pPr>
        <w:rPr>
          <w:rFonts w:hint="default"/>
          <w:lang w:val="en-US" w:eastAsia="zh-CN"/>
        </w:rPr>
      </w:pPr>
    </w:p>
    <w:tbl>
      <w:tblPr>
        <w:tblStyle w:val="12"/>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915"/>
        <w:gridCol w:w="915"/>
        <w:gridCol w:w="915"/>
        <w:gridCol w:w="91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项目名称</w:t>
            </w:r>
          </w:p>
        </w:tc>
        <w:tc>
          <w:tcPr>
            <w:tcW w:w="67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网络租赁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主管部门及代码</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墨脱县政府办公室</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w:t>
            </w:r>
          </w:p>
        </w:tc>
        <w:tc>
          <w:tcPr>
            <w:tcW w:w="2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墨脱县人民政府办公室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项目资金（万元）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年度/项目资金总额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其中：财政拨款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预期目标</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支付团结楼大院内各办公室办工电费，及其他政府批准的电费。</w:t>
            </w:r>
          </w:p>
        </w:tc>
        <w:tc>
          <w:tcPr>
            <w:tcW w:w="45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支付团结楼22家单位办公电费，保障县人民政府各项工作正常开展。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保障正常用电单位数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保障正常办公用电人数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保障正常办事用电群众人数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≥1500人次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1550人次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年断电总小时数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≤60小时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40小时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故障维修合格率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电路故障维修及时率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用电总共费用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资金执行率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提高各单位办公效率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各单位用电满意度</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08" w:name="_Toc27892"/>
      <w:r>
        <w:rPr>
          <w:rFonts w:hint="eastAsia" w:ascii="楷体" w:hAnsi="楷体" w:eastAsia="楷体" w:cs="楷体"/>
          <w:bCs/>
          <w:color w:val="auto"/>
          <w:sz w:val="32"/>
          <w:szCs w:val="32"/>
        </w:rPr>
        <w:t>（三）部门评价结果</w:t>
      </w:r>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
        </w:rPr>
      </w:pPr>
      <w:r>
        <w:rPr>
          <w:rFonts w:hint="eastAsia" w:ascii="仿宋_GB2312" w:hAnsi="ˎ̥" w:eastAsia="仿宋_GB2312"/>
          <w:color w:val="auto"/>
          <w:sz w:val="32"/>
          <w:szCs w:val="32"/>
          <w:lang w:val="en-US" w:eastAsia="zh-CN"/>
        </w:rPr>
        <w:t>《网络租赁项目绩效评价报告》见附件</w:t>
      </w:r>
      <w:r>
        <w:rPr>
          <w:rFonts w:hint="default" w:ascii="仿宋_GB2312" w:hAnsi="ˎ̥" w:eastAsia="仿宋_GB2312"/>
          <w:color w:val="auto"/>
          <w:sz w:val="32"/>
          <w:szCs w:val="32"/>
          <w:lang w:val="en" w:eastAsia="zh-CN"/>
        </w:rPr>
        <w:t>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黑体" w:hAnsi="黑体" w:eastAsia="黑体" w:cs="黑体"/>
          <w:bCs/>
          <w:color w:val="auto"/>
          <w:sz w:val="32"/>
          <w:szCs w:val="32"/>
        </w:rPr>
      </w:pPr>
      <w:bookmarkStart w:id="109" w:name="_Toc14363"/>
      <w:r>
        <w:rPr>
          <w:rFonts w:hint="eastAsia" w:ascii="黑体" w:hAnsi="黑体" w:eastAsia="黑体" w:cs="黑体"/>
          <w:bCs/>
          <w:color w:val="auto"/>
          <w:sz w:val="32"/>
          <w:szCs w:val="32"/>
        </w:rPr>
        <w:t>十一、其他重要事项情况说明</w:t>
      </w:r>
      <w:bookmarkEnd w:id="10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10" w:name="_Toc23598_WPSOffice_Level2"/>
      <w:bookmarkStart w:id="111" w:name="_Toc31542"/>
      <w:bookmarkStart w:id="112" w:name="_Toc15565_WPSOffice_Level2"/>
      <w:bookmarkStart w:id="113" w:name="_Toc5978_WPSOffice_Level2"/>
      <w:bookmarkStart w:id="114" w:name="_Toc32639_WPSOffice_Level2"/>
      <w:bookmarkStart w:id="115" w:name="_Toc18325_WPSOffice_Level2"/>
      <w:bookmarkStart w:id="116" w:name="_Toc15262_WPSOffice_Level2"/>
      <w:r>
        <w:rPr>
          <w:rFonts w:hint="eastAsia" w:ascii="楷体" w:hAnsi="楷体" w:eastAsia="楷体" w:cs="楷体"/>
          <w:bCs/>
          <w:color w:val="auto"/>
          <w:sz w:val="32"/>
          <w:szCs w:val="32"/>
        </w:rPr>
        <w:t>（一）机关运行经费支出情况</w:t>
      </w:r>
      <w:bookmarkEnd w:id="110"/>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墨脱县人民政府办公室</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46.69</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5.25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完成预算的89.89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2.74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增长6.23%。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人员编制数量增加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17" w:name="_Toc25333_WPSOffice_Level2"/>
      <w:bookmarkStart w:id="118" w:name="_Toc30383_WPSOffice_Level2"/>
      <w:bookmarkStart w:id="119" w:name="_Toc23966_WPSOffice_Level2"/>
      <w:bookmarkStart w:id="120" w:name="_Toc3131_WPSOffice_Level2"/>
      <w:bookmarkStart w:id="121" w:name="_Toc10463"/>
      <w:bookmarkStart w:id="122" w:name="_Toc32689_WPSOffice_Level2"/>
      <w:bookmarkStart w:id="123" w:name="_Toc13084_WPSOffice_Level2"/>
      <w:r>
        <w:rPr>
          <w:rFonts w:hint="eastAsia" w:ascii="楷体" w:hAnsi="楷体" w:eastAsia="楷体" w:cs="楷体"/>
          <w:bCs/>
          <w:color w:val="auto"/>
          <w:sz w:val="32"/>
          <w:szCs w:val="32"/>
        </w:rPr>
        <w:t>（二）政府采购支出情况</w:t>
      </w:r>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墨脱县人民政府办公室</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hint="eastAsia" w:ascii="楷体" w:hAnsi="楷体" w:eastAsia="楷体" w:cs="楷体"/>
          <w:bCs/>
          <w:color w:val="auto"/>
          <w:sz w:val="32"/>
          <w:szCs w:val="32"/>
        </w:rPr>
      </w:pPr>
      <w:bookmarkStart w:id="124" w:name="_Toc29584_WPSOffice_Level2"/>
      <w:bookmarkStart w:id="125" w:name="_Toc10902_WPSOffice_Level2"/>
      <w:bookmarkStart w:id="126" w:name="_Toc6016_WPSOffice_Level2"/>
      <w:bookmarkStart w:id="127" w:name="_Toc527_WPSOffice_Level2"/>
      <w:bookmarkStart w:id="128" w:name="_Toc19682"/>
      <w:bookmarkStart w:id="129" w:name="_Toc19989_WPSOffice_Level2"/>
      <w:bookmarkStart w:id="130" w:name="_Toc15129_WPSOffice_Level2"/>
      <w:r>
        <w:rPr>
          <w:rFonts w:hint="eastAsia" w:ascii="楷体" w:hAnsi="楷体" w:eastAsia="楷体" w:cs="楷体"/>
          <w:bCs/>
          <w:color w:val="auto"/>
          <w:sz w:val="32"/>
          <w:szCs w:val="32"/>
        </w:rPr>
        <w:t>（三）国有资产占用情况</w:t>
      </w:r>
      <w:bookmarkEnd w:id="124"/>
      <w:bookmarkEnd w:id="125"/>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61889.14</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17</w:t>
      </w:r>
      <w:r>
        <w:rPr>
          <w:rFonts w:hint="eastAsia" w:ascii="仿宋_GB2312" w:hAnsi="ˎ̥" w:eastAsia="仿宋_GB2312"/>
          <w:color w:val="auto"/>
          <w:sz w:val="32"/>
          <w:szCs w:val="32"/>
        </w:rPr>
        <w:t>辆，其中，其他用车</w:t>
      </w:r>
      <w:r>
        <w:rPr>
          <w:rFonts w:hint="eastAsia" w:ascii="仿宋_GB2312" w:hAnsi="ˎ̥" w:eastAsia="仿宋_GB2312"/>
          <w:color w:val="auto"/>
          <w:sz w:val="32"/>
          <w:szCs w:val="32"/>
          <w:lang w:val="en-US" w:eastAsia="zh-CN"/>
        </w:rPr>
        <w:t>17</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一般公务用车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131" w:name="_Toc8874_WPSOffice_Level1"/>
      <w:bookmarkStart w:id="132" w:name="_Toc4398_WPSOffice_Level1"/>
      <w:bookmarkStart w:id="133" w:name="_Toc17580_WPSOffice_Level1"/>
      <w:bookmarkStart w:id="134" w:name="_Toc8808_WPSOffice_Level1"/>
      <w:bookmarkStart w:id="135" w:name="_Toc11039_WPSOffice_Level1"/>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ˎ̥" w:eastAsia="黑体"/>
          <w:color w:val="auto"/>
          <w:sz w:val="32"/>
          <w:szCs w:val="32"/>
        </w:rPr>
      </w:pPr>
      <w:r>
        <w:rPr>
          <w:rFonts w:hint="eastAsia" w:ascii="黑体" w:hAnsi="ˎ̥" w:eastAsia="黑体"/>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bookmarkStart w:id="136" w:name="_Toc25619"/>
      <w:r>
        <w:rPr>
          <w:rFonts w:hint="eastAsia" w:ascii="黑体" w:hAnsi="ˎ̥" w:eastAsia="黑体"/>
          <w:color w:val="auto"/>
          <w:sz w:val="32"/>
          <w:szCs w:val="32"/>
        </w:rPr>
        <w:t>第四部分  名词解释</w:t>
      </w:r>
      <w:bookmarkEnd w:id="131"/>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黑体" w:hAnsi="ˎ̥" w:eastAsia="黑体"/>
          <w:color w:val="auto"/>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outlineLvl w:val="1"/>
        <w:rPr>
          <w:rFonts w:hint="eastAsia" w:ascii="仿宋_GB2312" w:hAnsi="ˎ̥" w:eastAsia="仿宋_GB2312"/>
          <w:color w:val="auto"/>
          <w:sz w:val="32"/>
          <w:szCs w:val="32"/>
        </w:rPr>
      </w:pPr>
      <w:bookmarkStart w:id="137" w:name="_Toc13891"/>
      <w:bookmarkStart w:id="138" w:name="_Toc541"/>
      <w:r>
        <w:rPr>
          <w:rFonts w:hint="eastAsia" w:ascii="仿宋_GB2312" w:hAnsi="ˎ̥" w:eastAsia="仿宋_GB2312"/>
          <w:color w:val="auto"/>
          <w:sz w:val="32"/>
          <w:szCs w:val="32"/>
        </w:rPr>
        <w:t>财政拨款收入：指同级政府财政部门当年拨付的各类财政拨款。</w:t>
      </w:r>
      <w:bookmarkEnd w:id="137"/>
      <w:bookmarkEnd w:id="13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项目绩效评价报告</w:t>
      </w:r>
    </w:p>
    <w:p>
      <w:pPr>
        <w:spacing w:line="590" w:lineRule="exact"/>
        <w:ind w:firstLine="640" w:firstLineChars="200"/>
        <w:rPr>
          <w:rFonts w:hint="eastAsia" w:ascii="黑体" w:hAnsi="黑体" w:eastAsia="黑体"/>
          <w:color w:val="auto"/>
          <w:sz w:val="32"/>
          <w:szCs w:val="32"/>
        </w:rPr>
      </w:pPr>
    </w:p>
    <w:p>
      <w:pPr>
        <w:spacing w:line="590" w:lineRule="exact"/>
        <w:ind w:firstLine="640" w:firstLineChars="200"/>
        <w:outlineLvl w:val="1"/>
        <w:rPr>
          <w:rFonts w:hint="eastAsia" w:ascii="黑体" w:hAnsi="黑体" w:eastAsia="黑体"/>
          <w:color w:val="auto"/>
          <w:sz w:val="32"/>
          <w:szCs w:val="32"/>
        </w:rPr>
      </w:pPr>
      <w:bookmarkStart w:id="139" w:name="_Toc21528"/>
      <w:bookmarkStart w:id="140" w:name="_Toc11682"/>
      <w:bookmarkStart w:id="141" w:name="_Toc29205"/>
      <w:r>
        <w:rPr>
          <w:rFonts w:hint="eastAsia" w:ascii="黑体" w:hAnsi="黑体" w:eastAsia="黑体"/>
          <w:color w:val="auto"/>
          <w:sz w:val="32"/>
          <w:szCs w:val="32"/>
        </w:rPr>
        <w:t>一</w:t>
      </w:r>
      <w:r>
        <w:rPr>
          <w:rFonts w:ascii="黑体" w:hAnsi="黑体" w:eastAsia="黑体"/>
          <w:color w:val="auto"/>
          <w:sz w:val="32"/>
          <w:szCs w:val="32"/>
        </w:rPr>
        <w:t>、项目基本情况</w:t>
      </w:r>
      <w:bookmarkEnd w:id="139"/>
      <w:bookmarkEnd w:id="140"/>
      <w:bookmarkEnd w:id="141"/>
    </w:p>
    <w:p>
      <w:pPr>
        <w:spacing w:line="59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（一）项目背景。</w:t>
      </w:r>
    </w:p>
    <w:p>
      <w:pPr>
        <w:spacing w:line="59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rPr>
        <w:t>项目主要为乡乡通会议系统及户籍室网络专线租赁费。政府办公室负责承担政府会议的组织安排，乡乡通会议系统为县政府同上下各级线上会议的重要平台，会议系统是由政府办公室与运营商合同协议约定包年代理运维，合同费用为28.8万元；户籍室专线合同协定包年金额约14.4万元。</w:t>
      </w:r>
    </w:p>
    <w:p>
      <w:pPr>
        <w:spacing w:line="590" w:lineRule="exact"/>
        <w:ind w:firstLine="640" w:firstLineChars="200"/>
        <w:rPr>
          <w:rFonts w:hint="eastAsia" w:ascii="楷体" w:hAnsi="楷体" w:eastAsia="楷体"/>
          <w:color w:val="auto"/>
          <w:sz w:val="32"/>
          <w:szCs w:val="32"/>
        </w:rPr>
      </w:pPr>
      <w:r>
        <w:rPr>
          <w:rFonts w:hint="eastAsia" w:ascii="楷体" w:hAnsi="楷体" w:eastAsia="楷体"/>
          <w:color w:val="auto"/>
          <w:sz w:val="32"/>
          <w:szCs w:val="32"/>
        </w:rPr>
        <w:t>（</w:t>
      </w:r>
      <w:r>
        <w:rPr>
          <w:rFonts w:hint="eastAsia" w:ascii="楷体" w:hAnsi="楷体" w:eastAsia="楷体"/>
          <w:color w:val="auto"/>
          <w:sz w:val="32"/>
          <w:szCs w:val="32"/>
          <w:lang w:val="en-US" w:eastAsia="zh-CN"/>
        </w:rPr>
        <w:t>二</w:t>
      </w:r>
      <w:r>
        <w:rPr>
          <w:rFonts w:hint="eastAsia" w:ascii="楷体" w:hAnsi="楷体" w:eastAsia="楷体"/>
          <w:color w:val="auto"/>
          <w:sz w:val="32"/>
          <w:szCs w:val="32"/>
        </w:rPr>
        <w:t>）项目主要内容</w:t>
      </w:r>
      <w:r>
        <w:rPr>
          <w:rFonts w:hint="eastAsia" w:ascii="楷体" w:hAnsi="楷体" w:eastAsia="楷体"/>
          <w:color w:val="auto"/>
          <w:sz w:val="32"/>
          <w:szCs w:val="32"/>
          <w:lang w:val="en-US" w:eastAsia="zh-CN"/>
        </w:rPr>
        <w:t>及预算情况</w:t>
      </w:r>
      <w:r>
        <w:rPr>
          <w:rFonts w:hint="eastAsia" w:ascii="楷体" w:hAnsi="楷体" w:eastAsia="楷体"/>
          <w:color w:val="auto"/>
          <w:sz w:val="32"/>
          <w:szCs w:val="32"/>
        </w:rPr>
        <w:t>。</w:t>
      </w:r>
    </w:p>
    <w:p>
      <w:pPr>
        <w:spacing w:line="590" w:lineRule="exact"/>
        <w:ind w:firstLine="640" w:firstLineChars="200"/>
        <w:rPr>
          <w:rFonts w:hint="default" w:ascii="仿宋" w:hAnsi="仿宋" w:eastAsia="仿宋"/>
          <w:color w:val="auto"/>
          <w:sz w:val="32"/>
          <w:szCs w:val="32"/>
          <w:lang w:val="en-US" w:eastAsia="zh-CN"/>
        </w:rPr>
      </w:pPr>
      <w:r>
        <w:rPr>
          <w:rFonts w:hint="eastAsia" w:ascii="仿宋" w:hAnsi="仿宋" w:eastAsia="仿宋" w:cs="仿宋"/>
          <w:sz w:val="32"/>
          <w:szCs w:val="32"/>
          <w:lang w:val="en-US" w:eastAsia="zh-CN"/>
        </w:rPr>
        <w:t>项目主要为乡乡通会议系统及户籍室网络专线租赁费。乡乡通会议系统是由政府办公室与运营商合同协议约定包年代理运维，合同费用为28.8万元；户籍室专线合同协定包年金额约14.4万元</w:t>
      </w:r>
      <w:r>
        <w:rPr>
          <w:rFonts w:hint="eastAsia" w:ascii="仿宋" w:hAnsi="仿宋" w:eastAsia="仿宋" w:cs="仿宋"/>
          <w:color w:val="auto"/>
          <w:sz w:val="32"/>
          <w:szCs w:val="32"/>
          <w:lang w:val="en-US" w:eastAsia="zh-CN"/>
        </w:rPr>
        <w:t>。</w:t>
      </w:r>
      <w:r>
        <w:rPr>
          <w:rFonts w:hint="eastAsia" w:ascii="仿宋" w:hAnsi="仿宋" w:eastAsia="仿宋"/>
          <w:color w:val="auto"/>
          <w:sz w:val="32"/>
          <w:szCs w:val="32"/>
          <w:lang w:val="en-US" w:eastAsia="zh-CN"/>
        </w:rPr>
        <w:t>2024年财政预算资金43.2万元，实际支出41.9万元，预算执行率为96.99%。</w:t>
      </w:r>
    </w:p>
    <w:p>
      <w:pPr>
        <w:spacing w:line="590" w:lineRule="exact"/>
        <w:ind w:firstLine="640" w:firstLineChars="200"/>
        <w:outlineLvl w:val="1"/>
        <w:rPr>
          <w:rFonts w:hint="eastAsia" w:ascii="仿宋" w:hAnsi="仿宋" w:eastAsia="仿宋" w:cs="宋体"/>
          <w:color w:val="auto"/>
          <w:kern w:val="0"/>
          <w:sz w:val="32"/>
          <w:szCs w:val="32"/>
          <w:lang w:bidi="ar"/>
        </w:rPr>
      </w:pPr>
      <w:bookmarkStart w:id="142" w:name="_Toc27222"/>
      <w:bookmarkStart w:id="143" w:name="_Toc10298"/>
      <w:bookmarkStart w:id="144" w:name="_Toc21952"/>
      <w:r>
        <w:rPr>
          <w:rFonts w:hint="eastAsia" w:ascii="黑体" w:hAnsi="黑体" w:eastAsia="黑体"/>
          <w:color w:val="auto"/>
          <w:sz w:val="32"/>
          <w:szCs w:val="32"/>
        </w:rPr>
        <w:t>三、</w:t>
      </w:r>
      <w:r>
        <w:rPr>
          <w:rFonts w:hint="eastAsia" w:ascii="黑体" w:hAnsi="黑体" w:eastAsia="黑体"/>
          <w:color w:val="auto"/>
          <w:sz w:val="32"/>
          <w:szCs w:val="32"/>
          <w:lang w:val="en-US" w:eastAsia="zh-CN"/>
        </w:rPr>
        <w:t>绩效评价工作开展情况</w:t>
      </w:r>
      <w:bookmarkEnd w:id="142"/>
      <w:bookmarkEnd w:id="143"/>
      <w:bookmarkEnd w:id="144"/>
    </w:p>
    <w:p>
      <w:pPr>
        <w:numPr>
          <w:ilvl w:val="0"/>
          <w:numId w:val="0"/>
        </w:numPr>
        <w:adjustRightInd w:val="0"/>
        <w:snapToGrid w:val="0"/>
        <w:spacing w:line="590" w:lineRule="exact"/>
        <w:ind w:firstLine="640" w:firstLineChars="200"/>
        <w:rPr>
          <w:rFonts w:hint="default" w:ascii="仿宋" w:hAnsi="仿宋" w:eastAsia="仿宋" w:cs="宋体"/>
          <w:color w:val="000000"/>
          <w:kern w:val="0"/>
          <w:sz w:val="32"/>
          <w:szCs w:val="32"/>
          <w:lang w:val="en-US" w:eastAsia="zh-CN" w:bidi="ar"/>
        </w:rPr>
      </w:pPr>
      <w:r>
        <w:rPr>
          <w:rFonts w:hint="eastAsia" w:ascii="仿宋" w:hAnsi="仿宋" w:eastAsia="仿宋" w:cs="宋体"/>
          <w:color w:val="000000"/>
          <w:kern w:val="0"/>
          <w:sz w:val="32"/>
          <w:szCs w:val="32"/>
          <w:lang w:val="en-US" w:eastAsia="zh-CN" w:bidi="ar"/>
        </w:rPr>
        <w:t>项目依据合同约定为支出标准，在合同签订前通过班子会议确定报价较低的供应商实施项目，节约成本，杜绝浪费。</w:t>
      </w:r>
    </w:p>
    <w:p>
      <w:pPr>
        <w:numPr>
          <w:ilvl w:val="0"/>
          <w:numId w:val="0"/>
        </w:numPr>
        <w:adjustRightInd w:val="0"/>
        <w:snapToGrid w:val="0"/>
        <w:spacing w:line="590" w:lineRule="exact"/>
        <w:ind w:firstLine="640" w:firstLineChars="200"/>
        <w:rPr>
          <w:rFonts w:hint="default" w:ascii="仿宋" w:hAnsi="仿宋" w:eastAsia="仿宋" w:cs="宋体"/>
          <w:color w:val="000000"/>
          <w:kern w:val="0"/>
          <w:sz w:val="32"/>
          <w:szCs w:val="32"/>
          <w:lang w:val="en-US" w:eastAsia="zh-CN" w:bidi="ar"/>
        </w:rPr>
      </w:pPr>
      <w:r>
        <w:rPr>
          <w:rFonts w:hint="eastAsia" w:ascii="仿宋" w:hAnsi="仿宋" w:eastAsia="仿宋" w:cs="宋体"/>
          <w:color w:val="000000"/>
          <w:kern w:val="0"/>
          <w:sz w:val="32"/>
          <w:szCs w:val="32"/>
          <w:lang w:val="en-US" w:eastAsia="zh-CN" w:bidi="ar"/>
        </w:rPr>
        <w:t>项目财力支持合规，组织管理机构及运行机制合理，产出和效果能够达到预期水平。</w:t>
      </w:r>
    </w:p>
    <w:p>
      <w:pPr>
        <w:spacing w:line="59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项目绩效目标设置合理，绩效指标量化可考核，与项目实际相匹配，全面完整，契合政策及项目实质，与部门年度工作目标相一致，使用人员满意度达100%。</w:t>
      </w:r>
    </w:p>
    <w:p>
      <w:pPr>
        <w:spacing w:line="590" w:lineRule="exact"/>
        <w:ind w:firstLine="640" w:firstLineChars="200"/>
        <w:outlineLvl w:val="1"/>
        <w:rPr>
          <w:rFonts w:hint="default" w:ascii="仿宋" w:hAnsi="仿宋" w:eastAsia="黑体"/>
          <w:color w:val="auto"/>
          <w:sz w:val="32"/>
          <w:szCs w:val="32"/>
          <w:lang w:val="en-US" w:eastAsia="zh-CN"/>
        </w:rPr>
      </w:pPr>
      <w:bookmarkStart w:id="145" w:name="_Toc4502"/>
      <w:bookmarkStart w:id="146" w:name="_Toc19466"/>
      <w:bookmarkStart w:id="147" w:name="_Toc8503"/>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综合评价结论</w:t>
      </w:r>
      <w:bookmarkEnd w:id="145"/>
      <w:bookmarkEnd w:id="146"/>
      <w:bookmarkEnd w:id="147"/>
    </w:p>
    <w:p>
      <w:pPr>
        <w:spacing w:line="59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该项目绩效评价得分99.7分，评价等级为“优”</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项目实施以来通过对户籍室及乡乡通会议系统专线进行代维，运行成本得到有效控制，全部支出事项严格按照年初编制预算计划有序进行，未发生无预算、超预算指出事项。</w:t>
      </w:r>
    </w:p>
    <w:p>
      <w:pPr>
        <w:spacing w:line="590" w:lineRule="exact"/>
        <w:ind w:firstLine="640" w:firstLineChars="200"/>
        <w:outlineLvl w:val="1"/>
        <w:rPr>
          <w:rFonts w:hint="default" w:ascii="黑体" w:hAnsi="黑体" w:eastAsia="黑体"/>
          <w:color w:val="auto"/>
          <w:sz w:val="32"/>
          <w:szCs w:val="32"/>
          <w:lang w:val="en-US" w:eastAsia="zh-CN"/>
        </w:rPr>
      </w:pPr>
      <w:bookmarkStart w:id="148" w:name="_Toc26586"/>
      <w:bookmarkStart w:id="149" w:name="_Toc29271"/>
      <w:bookmarkStart w:id="150" w:name="_Toc27584"/>
      <w:r>
        <w:rPr>
          <w:rFonts w:hint="eastAsia" w:ascii="黑体" w:hAnsi="黑体" w:eastAsia="黑体"/>
          <w:color w:val="auto"/>
          <w:sz w:val="32"/>
          <w:szCs w:val="32"/>
          <w:lang w:val="en-US" w:eastAsia="zh-CN"/>
        </w:rPr>
        <w:t>四</w:t>
      </w:r>
      <w:r>
        <w:rPr>
          <w:rFonts w:ascii="黑体" w:hAnsi="黑体" w:eastAsia="黑体"/>
          <w:color w:val="auto"/>
          <w:sz w:val="32"/>
          <w:szCs w:val="32"/>
        </w:rPr>
        <w:t>、</w:t>
      </w:r>
      <w:r>
        <w:rPr>
          <w:rFonts w:hint="eastAsia" w:ascii="黑体" w:hAnsi="黑体" w:eastAsia="黑体"/>
          <w:color w:val="auto"/>
          <w:sz w:val="32"/>
          <w:szCs w:val="32"/>
          <w:lang w:val="en-US" w:eastAsia="zh-CN"/>
        </w:rPr>
        <w:t>绩效评价指标分析</w:t>
      </w:r>
      <w:bookmarkEnd w:id="148"/>
      <w:bookmarkEnd w:id="149"/>
      <w:bookmarkEnd w:id="150"/>
    </w:p>
    <w:p>
      <w:pPr>
        <w:spacing w:line="590" w:lineRule="exact"/>
        <w:ind w:firstLine="640" w:firstLineChars="200"/>
        <w:rPr>
          <w:rFonts w:hint="default" w:ascii="仿宋" w:hAnsi="仿宋" w:eastAsia="楷体"/>
          <w:color w:val="auto"/>
          <w:sz w:val="32"/>
          <w:szCs w:val="32"/>
          <w:lang w:val="en-US" w:eastAsia="zh-CN"/>
        </w:rPr>
      </w:pPr>
      <w:r>
        <w:rPr>
          <w:rFonts w:hint="eastAsia" w:ascii="仿宋" w:hAnsi="仿宋" w:eastAsia="仿宋"/>
          <w:color w:val="auto"/>
          <w:sz w:val="32"/>
          <w:szCs w:val="32"/>
          <w:lang w:val="en-US" w:eastAsia="zh-CN"/>
        </w:rPr>
        <w:t>项目产出指标与能够达到预期水平，使用人员满意度达100%，得分90分。2024年财政预算资金43.2万元，实际支出41.9万元，预算执行率为96.99%，得分9.7分。</w:t>
      </w:r>
    </w:p>
    <w:p>
      <w:pPr>
        <w:pStyle w:val="11"/>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4"/>
      </w:rPr>
    </w:pPr>
    <w:r>
      <w:fldChar w:fldCharType="begin"/>
    </w:r>
    <w:r>
      <w:rPr>
        <w:rStyle w:val="14"/>
      </w:rPr>
      <w:instrText xml:space="preserve">PAGE  </w:instrText>
    </w:r>
    <w:r>
      <w:fldChar w:fldCharType="separate"/>
    </w:r>
    <w:r>
      <w:rPr>
        <w:rStyle w:val="14"/>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6EDCC8CD"/>
    <w:multiLevelType w:val="singleLevel"/>
    <w:tmpl w:val="6EDCC8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NDM3MDA3ODExOWE4ZjM4ZjljOWE4NWI1NjBkZDQ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814321"/>
    <w:rsid w:val="051C683A"/>
    <w:rsid w:val="09201287"/>
    <w:rsid w:val="0ED76BF8"/>
    <w:rsid w:val="0FC80124"/>
    <w:rsid w:val="10C17338"/>
    <w:rsid w:val="136F98C7"/>
    <w:rsid w:val="16A71C2B"/>
    <w:rsid w:val="17427E68"/>
    <w:rsid w:val="1755065F"/>
    <w:rsid w:val="1AFC29C9"/>
    <w:rsid w:val="1CA52F2E"/>
    <w:rsid w:val="1DFE370B"/>
    <w:rsid w:val="1E3630B9"/>
    <w:rsid w:val="22D24308"/>
    <w:rsid w:val="26EEC2B5"/>
    <w:rsid w:val="29472309"/>
    <w:rsid w:val="2B406E77"/>
    <w:rsid w:val="2C2A0C43"/>
    <w:rsid w:val="2C677D20"/>
    <w:rsid w:val="2D1E73A5"/>
    <w:rsid w:val="2D3C3AD3"/>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B9145AA"/>
    <w:rsid w:val="6DA45C50"/>
    <w:rsid w:val="6E9A7825"/>
    <w:rsid w:val="6F670F9B"/>
    <w:rsid w:val="737450E0"/>
    <w:rsid w:val="74054476"/>
    <w:rsid w:val="742F38C4"/>
    <w:rsid w:val="74AB66DC"/>
    <w:rsid w:val="74C4154C"/>
    <w:rsid w:val="75956FFF"/>
    <w:rsid w:val="77AA2D01"/>
    <w:rsid w:val="789648FD"/>
    <w:rsid w:val="7BFD1C82"/>
    <w:rsid w:val="7CDE1DBD"/>
    <w:rsid w:val="7D943A85"/>
    <w:rsid w:val="7DB0448C"/>
    <w:rsid w:val="7E5F9AA4"/>
    <w:rsid w:val="7EE69A9F"/>
    <w:rsid w:val="8FFC8888"/>
    <w:rsid w:val="A7F73C99"/>
    <w:rsid w:val="BFFE3BF4"/>
    <w:rsid w:val="DFEBDA37"/>
    <w:rsid w:val="EF6FCA1D"/>
    <w:rsid w:val="EFFF57D6"/>
    <w:rsid w:val="FD33A2D0"/>
    <w:rsid w:val="FDDB9915"/>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next w:val="4"/>
    <w:unhideWhenUsed/>
    <w:qFormat/>
    <w:uiPriority w:val="99"/>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toc 3"/>
    <w:basedOn w:val="1"/>
    <w:next w:val="1"/>
    <w:unhideWhenUsed/>
    <w:qFormat/>
    <w:uiPriority w:val="39"/>
    <w:pPr>
      <w:ind w:left="840" w:leftChars="400"/>
    </w:pPr>
  </w:style>
  <w:style w:type="paragraph" w:styleId="6">
    <w:name w:val="Balloon Text"/>
    <w:basedOn w:val="1"/>
    <w:link w:val="17"/>
    <w:qFormat/>
    <w:uiPriority w:val="0"/>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annotation subject"/>
    <w:basedOn w:val="2"/>
    <w:next w:val="2"/>
    <w:link w:val="19"/>
    <w:qFormat/>
    <w:uiPriority w:val="0"/>
    <w:rPr>
      <w:b/>
      <w:bCs/>
    </w:rPr>
  </w:style>
  <w:style w:type="paragraph" w:styleId="11">
    <w:name w:val="Body Text First Indent 2"/>
    <w:basedOn w:val="3"/>
    <w:next w:val="5"/>
    <w:unhideWhenUsed/>
    <w:qFormat/>
    <w:uiPriority w:val="99"/>
    <w:pPr>
      <w:spacing w:after="0"/>
      <w:ind w:firstLine="420" w:firstLineChars="200"/>
    </w:pPr>
    <w:rPr>
      <w:rFonts w:eastAsia="仿宋_GB2312"/>
      <w:sz w:val="32"/>
      <w:szCs w:val="24"/>
      <w:lang w:bidi="ar-SA"/>
    </w:rPr>
  </w:style>
  <w:style w:type="character" w:styleId="14">
    <w:name w:val="page number"/>
    <w:qFormat/>
    <w:uiPriority w:val="0"/>
  </w:style>
  <w:style w:type="character" w:styleId="15">
    <w:name w:val="annotation reference"/>
    <w:qFormat/>
    <w:uiPriority w:val="0"/>
    <w:rPr>
      <w:sz w:val="21"/>
      <w:szCs w:val="21"/>
    </w:rPr>
  </w:style>
  <w:style w:type="character" w:customStyle="1" w:styleId="16">
    <w:name w:val="批注文字 Char"/>
    <w:link w:val="2"/>
    <w:qFormat/>
    <w:uiPriority w:val="0"/>
    <w:rPr>
      <w:kern w:val="2"/>
      <w:sz w:val="21"/>
      <w:szCs w:val="24"/>
    </w:rPr>
  </w:style>
  <w:style w:type="character" w:customStyle="1" w:styleId="17">
    <w:name w:val="批注框文本 Char"/>
    <w:link w:val="6"/>
    <w:qFormat/>
    <w:uiPriority w:val="0"/>
    <w:rPr>
      <w:kern w:val="2"/>
      <w:sz w:val="18"/>
      <w:szCs w:val="18"/>
    </w:rPr>
  </w:style>
  <w:style w:type="character" w:customStyle="1" w:styleId="18">
    <w:name w:val="页眉 Char"/>
    <w:link w:val="7"/>
    <w:qFormat/>
    <w:uiPriority w:val="0"/>
    <w:rPr>
      <w:kern w:val="2"/>
      <w:sz w:val="18"/>
      <w:szCs w:val="18"/>
    </w:rPr>
  </w:style>
  <w:style w:type="character" w:customStyle="1" w:styleId="19">
    <w:name w:val="批注主题 Char"/>
    <w:link w:val="10"/>
    <w:qFormat/>
    <w:uiPriority w:val="0"/>
    <w:rPr>
      <w:b/>
      <w:bCs/>
      <w:kern w:val="2"/>
      <w:sz w:val="21"/>
      <w:szCs w:val="24"/>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Chars="200"/>
    </w:pPr>
    <w:rPr>
      <w:rFonts w:ascii="Times New Roman" w:hAnsi="Times New Roman" w:eastAsia="宋体" w:cs="Times New Roman"/>
      <w:lang w:val="en-US" w:eastAsia="zh-CN" w:bidi="ar-SA"/>
    </w:rPr>
  </w:style>
  <w:style w:type="paragraph" w:customStyle="1" w:styleId="22">
    <w:name w:val="正文1 Char Char Char"/>
    <w:basedOn w:val="1"/>
    <w:qFormat/>
    <w:uiPriority w:val="0"/>
    <w:pPr>
      <w:spacing w:line="360" w:lineRule="auto"/>
      <w:ind w:firstLine="200" w:firstLineChars="200"/>
    </w:pPr>
  </w:style>
  <w:style w:type="paragraph" w:customStyle="1" w:styleId="23">
    <w:name w:val="正文-公1"/>
    <w:basedOn w:val="24"/>
    <w:next w:val="1"/>
    <w:qFormat/>
    <w:uiPriority w:val="0"/>
    <w:pPr>
      <w:ind w:firstLine="200" w:firstLineChars="200"/>
    </w:p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8329</Words>
  <Characters>9141</Characters>
  <Lines>67</Lines>
  <Paragraphs>18</Paragraphs>
  <TotalTime>4</TotalTime>
  <ScaleCrop>false</ScaleCrop>
  <LinksUpToDate>false</LinksUpToDate>
  <CharactersWithSpaces>9262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2025-10-20T17:56:00Z</cp:lastPrinted>
  <dcterms:modified xsi:type="dcterms:W3CDTF">2025-10-23T17:34:53Z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31F1280C77C3495C83B3D6DD61A7FAFE_13</vt:lpwstr>
  </property>
  <property fmtid="{D5CDD505-2E9C-101B-9397-08002B2CF9AE}" pid="4" name="KSOTemplateDocerSaveRecord">
    <vt:lpwstr>eyJoZGlkIjoiY2VlZThlZDk5ZTQ4MTFjNGY3MjIxNTdiOWMzZmQwMWMiLCJ1c2VySWQiOiIyMzQ5MTc1OTYifQ==</vt:lpwstr>
  </property>
</Properties>
</file>