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78" w:lineRule="exact"/>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墨脱县自然资源局机关2024年度部门决算</w:t>
      </w:r>
    </w:p>
    <w:p>
      <w:pPr>
        <w:spacing w:line="578" w:lineRule="exact"/>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公开报告</w:t>
      </w:r>
    </w:p>
    <w:p>
      <w:pPr>
        <w:spacing w:line="578" w:lineRule="exact"/>
        <w:jc w:val="center"/>
        <w:rPr>
          <w:rFonts w:hint="eastAsia" w:ascii="黑体" w:hAnsi="ˎ̥" w:eastAsia="黑体"/>
          <w:b/>
          <w:color w:val="auto"/>
          <w:sz w:val="32"/>
          <w:szCs w:val="32"/>
        </w:rPr>
      </w:pPr>
    </w:p>
    <w:p>
      <w:pPr>
        <w:spacing w:line="578" w:lineRule="exact"/>
        <w:jc w:val="center"/>
        <w:rPr>
          <w:rFonts w:hint="eastAsia" w:ascii="黑体" w:hAnsi="ˎ̥" w:eastAsia="黑体"/>
          <w:b/>
          <w:color w:val="auto"/>
          <w:sz w:val="32"/>
          <w:szCs w:val="32"/>
        </w:rPr>
      </w:pPr>
    </w:p>
    <w:p>
      <w:pPr>
        <w:spacing w:line="578" w:lineRule="exact"/>
        <w:jc w:val="center"/>
        <w:rPr>
          <w:rFonts w:hint="eastAsia" w:ascii="黑体" w:hAnsi="黑体" w:eastAsia="黑体" w:cs="黑体"/>
          <w:color w:val="auto"/>
          <w:sz w:val="44"/>
          <w:szCs w:val="44"/>
        </w:rPr>
      </w:pPr>
      <w:bookmarkStart w:id="0" w:name="_Toc11440_WPSOffice_Type2"/>
      <w:r>
        <w:rPr>
          <w:rFonts w:hint="eastAsia" w:ascii="黑体" w:hAnsi="黑体" w:eastAsia="黑体" w:cs="黑体"/>
          <w:color w:val="auto"/>
          <w:sz w:val="44"/>
          <w:szCs w:val="44"/>
        </w:rPr>
        <w:t>目  录</w:t>
      </w:r>
    </w:p>
    <w:p>
      <w:pPr>
        <w:pStyle w:val="15"/>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_Toc1704_WPSOffice_Level1 </w:instrText>
      </w:r>
      <w:r>
        <w:rPr>
          <w:color w:val="auto"/>
          <w:sz w:val="32"/>
          <w:szCs w:val="32"/>
        </w:rPr>
        <w:fldChar w:fldCharType="separate"/>
      </w:r>
      <w:r>
        <w:rPr>
          <w:rFonts w:hint="eastAsia" w:ascii="黑体" w:hAnsi="ˎ̥" w:eastAsia="黑体"/>
          <w:color w:val="auto"/>
          <w:sz w:val="32"/>
          <w:szCs w:val="32"/>
        </w:rPr>
        <w:t>第一部分 基本情况</w:t>
      </w:r>
      <w:r>
        <w:rPr>
          <w:color w:val="auto"/>
          <w:sz w:val="32"/>
          <w:szCs w:val="32"/>
        </w:rPr>
        <w:tab/>
      </w:r>
      <w:r>
        <w:rPr>
          <w:color w:val="auto"/>
          <w:sz w:val="32"/>
          <w:szCs w:val="32"/>
        </w:rPr>
        <w:fldChar w:fldCharType="end"/>
      </w:r>
      <w:r>
        <w:rPr>
          <w:rFonts w:hint="eastAsia"/>
          <w:color w:val="auto"/>
          <w:sz w:val="32"/>
          <w:szCs w:val="32"/>
        </w:rPr>
        <w:t>2</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_Toc20274_WPSOffice_Level2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一、部门（单位）职责</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_Toc4833_WPSOffice_Level2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二、机构设置</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lang w:val="en-US" w:eastAsia="zh-CN"/>
        </w:rPr>
        <w:t>6</w:t>
      </w:r>
    </w:p>
    <w:p>
      <w:pPr>
        <w:pStyle w:val="15"/>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_Toc28253_WPSOffice_Level1 </w:instrText>
      </w:r>
      <w:r>
        <w:rPr>
          <w:color w:val="auto"/>
          <w:sz w:val="32"/>
          <w:szCs w:val="32"/>
        </w:rPr>
        <w:fldChar w:fldCharType="separate"/>
      </w: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年度部门决算公开表</w:t>
      </w:r>
      <w:r>
        <w:rPr>
          <w:color w:val="auto"/>
          <w:sz w:val="32"/>
          <w:szCs w:val="32"/>
        </w:rPr>
        <w:tab/>
      </w:r>
      <w:r>
        <w:rPr>
          <w:color w:val="auto"/>
          <w:sz w:val="32"/>
          <w:szCs w:val="32"/>
        </w:rPr>
        <w:fldChar w:fldCharType="end"/>
      </w:r>
      <w:r>
        <w:rPr>
          <w:rFonts w:hint="eastAsia"/>
          <w:color w:val="auto"/>
          <w:sz w:val="32"/>
          <w:szCs w:val="32"/>
          <w:lang w:val="en-US" w:eastAsia="zh-CN"/>
        </w:rPr>
        <w:t>7</w:t>
      </w:r>
    </w:p>
    <w:p>
      <w:pPr>
        <w:pStyle w:val="15"/>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_Toc27590_WPSOffice_Level1 </w:instrText>
      </w:r>
      <w:r>
        <w:rPr>
          <w:color w:val="auto"/>
          <w:sz w:val="32"/>
          <w:szCs w:val="32"/>
        </w:rPr>
        <w:fldChar w:fldCharType="separate"/>
      </w:r>
      <w:r>
        <w:rPr>
          <w:rFonts w:hint="eastAsia" w:ascii="黑体" w:hAnsi="黑体" w:eastAsia="黑体" w:cs="黑体"/>
          <w:color w:val="auto"/>
          <w:sz w:val="32"/>
          <w:szCs w:val="32"/>
        </w:rPr>
        <w:t>第三部分</w:t>
      </w:r>
      <w:r>
        <w:rPr>
          <w:rFonts w:hint="eastAsia"/>
          <w:color w:val="auto"/>
          <w:sz w:val="32"/>
          <w:szCs w:val="32"/>
        </w:rPr>
        <w:t xml:space="preserve">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r>
        <w:rPr>
          <w:color w:val="auto"/>
          <w:sz w:val="32"/>
          <w:szCs w:val="32"/>
        </w:rPr>
        <w:tab/>
      </w:r>
      <w:r>
        <w:rPr>
          <w:color w:val="auto"/>
          <w:sz w:val="32"/>
          <w:szCs w:val="32"/>
        </w:rPr>
        <w:fldChar w:fldCharType="end"/>
      </w:r>
      <w:r>
        <w:rPr>
          <w:rFonts w:hint="eastAsia"/>
          <w:color w:val="auto"/>
          <w:sz w:val="32"/>
          <w:szCs w:val="32"/>
          <w:lang w:val="en-US" w:eastAsia="zh-CN"/>
        </w:rPr>
        <w:t>8</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_Toc21737_WPSOffice_Level2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一、收入支出总体情况说明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lang w:val="en-US" w:eastAsia="zh-CN"/>
        </w:rPr>
        <w:t>8</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二、收入决算情况说明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lang w:val="en-US" w:eastAsia="zh-CN"/>
        </w:rPr>
        <w:t>8</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三、支出决算情况说明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lang w:val="en-US" w:eastAsia="zh-CN"/>
        </w:rPr>
        <w:t>8</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四、财政拨款收入支出决算</w:t>
      </w:r>
      <w:r>
        <w:rPr>
          <w:rFonts w:hint="eastAsia" w:ascii="仿宋" w:hAnsi="仿宋" w:eastAsia="仿宋" w:cs="仿宋"/>
          <w:bCs/>
          <w:color w:val="auto"/>
          <w:sz w:val="32"/>
          <w:szCs w:val="32"/>
          <w:lang w:val="en-US" w:eastAsia="zh-CN"/>
        </w:rPr>
        <w:t>总体</w:t>
      </w:r>
      <w:r>
        <w:rPr>
          <w:rFonts w:hint="eastAsia" w:ascii="仿宋" w:hAnsi="仿宋" w:eastAsia="仿宋" w:cs="仿宋"/>
          <w:bCs/>
          <w:color w:val="auto"/>
          <w:sz w:val="32"/>
          <w:szCs w:val="32"/>
        </w:rPr>
        <w:t>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lang w:val="en-US" w:eastAsia="zh-CN"/>
        </w:rPr>
        <w:t>8</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五、一般公共预算财政拨款支出决算情况说明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lang w:val="en-US" w:eastAsia="zh-CN"/>
        </w:rPr>
        <w:t>9</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六、一般公共预算财政拨款基本支出决算情况说明</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ab/>
      </w:r>
      <w:r>
        <w:rPr>
          <w:rFonts w:hint="eastAsia" w:ascii="仿宋" w:hAnsi="仿宋" w:eastAsia="仿宋" w:cs="仿宋"/>
          <w:color w:val="auto"/>
          <w:sz w:val="32"/>
          <w:szCs w:val="32"/>
          <w:lang w:val="en-US" w:eastAsia="zh-CN"/>
        </w:rPr>
        <w:t>11</w:t>
      </w:r>
    </w:p>
    <w:p>
      <w:pPr>
        <w:pStyle w:val="16"/>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政府性基金预算财政拨款支出决算情况说明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lang w:val="en-US" w:eastAsia="zh-CN"/>
        </w:rPr>
        <w:t>12</w:t>
      </w:r>
    </w:p>
    <w:p>
      <w:pPr>
        <w:pStyle w:val="16"/>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国有资本经营预算财政拨款支出决算情况说明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lang w:val="en-US" w:eastAsia="zh-CN"/>
        </w:rPr>
        <w:t>13</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九、财政拨款“三公”经费支出决算情况说明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lang w:val="en-US" w:eastAsia="zh-CN"/>
        </w:rPr>
        <w:t>13</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十、预算绩效情况说明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4</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十一、其他重要事项情况说明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4</w:t>
      </w:r>
    </w:p>
    <w:p>
      <w:pPr>
        <w:pStyle w:val="15"/>
        <w:tabs>
          <w:tab w:val="right" w:leader="dot" w:pos="8306"/>
        </w:tabs>
        <w:spacing w:line="578" w:lineRule="exact"/>
        <w:rPr>
          <w:rFonts w:hint="eastAsia" w:ascii="黑体" w:hAnsi="ˎ̥" w:eastAsia="黑体"/>
          <w:color w:val="auto"/>
          <w:sz w:val="32"/>
          <w:szCs w:val="32"/>
        </w:rPr>
      </w:pPr>
      <w:r>
        <w:rPr>
          <w:color w:val="auto"/>
          <w:sz w:val="32"/>
          <w:szCs w:val="32"/>
        </w:rPr>
        <w:fldChar w:fldCharType="begin"/>
      </w:r>
      <w:r>
        <w:rPr>
          <w:color w:val="auto"/>
          <w:sz w:val="32"/>
          <w:szCs w:val="32"/>
        </w:rPr>
        <w:instrText xml:space="preserve"> HYPERLINK \l _Toc15425_WPSOffice_Level1 </w:instrText>
      </w:r>
      <w:r>
        <w:rPr>
          <w:color w:val="auto"/>
          <w:sz w:val="32"/>
          <w:szCs w:val="32"/>
        </w:rPr>
        <w:fldChar w:fldCharType="separate"/>
      </w:r>
      <w:r>
        <w:rPr>
          <w:rFonts w:hint="eastAsia" w:ascii="黑体" w:hAnsi="ˎ̥" w:eastAsia="黑体"/>
          <w:color w:val="auto"/>
          <w:sz w:val="32"/>
          <w:szCs w:val="32"/>
        </w:rPr>
        <w:t>第四部分  名词解释</w:t>
      </w:r>
      <w:r>
        <w:rPr>
          <w:color w:val="auto"/>
          <w:sz w:val="32"/>
          <w:szCs w:val="32"/>
        </w:rPr>
        <w:tab/>
      </w:r>
      <w:bookmarkStart w:id="1" w:name="_Toc15425_WPSOffice_Level1Page"/>
      <w:r>
        <w:rPr>
          <w:color w:val="auto"/>
          <w:sz w:val="32"/>
          <w:szCs w:val="32"/>
        </w:rPr>
        <w:t>1</w:t>
      </w:r>
      <w:bookmarkEnd w:id="1"/>
      <w:r>
        <w:rPr>
          <w:color w:val="auto"/>
          <w:sz w:val="32"/>
          <w:szCs w:val="32"/>
        </w:rPr>
        <w:fldChar w:fldCharType="end"/>
      </w:r>
      <w:bookmarkEnd w:id="0"/>
      <w:bookmarkStart w:id="2" w:name="_Toc10049_WPSOffice_Level1"/>
      <w:bookmarkStart w:id="3" w:name="_Toc22941_WPSOffice_Level1"/>
      <w:bookmarkStart w:id="4" w:name="_Toc32433_WPSOffice_Level1"/>
      <w:bookmarkStart w:id="5" w:name="_Toc10720_WPSOffice_Level1"/>
      <w:bookmarkStart w:id="6" w:name="_Toc23465_WPSOffice_Level1"/>
      <w:bookmarkStart w:id="7" w:name="_Toc1704_WPSOffice_Level1"/>
      <w:bookmarkStart w:id="8" w:name="_Toc24238_WPSOffice_Level2"/>
      <w:bookmarkStart w:id="9" w:name="_Toc20274_WPSOffice_Level2"/>
      <w:bookmarkStart w:id="10" w:name="_Toc20205_WPSOffice_Level2"/>
      <w:bookmarkStart w:id="11" w:name="_Toc14159_WPSOffice_Level2"/>
      <w:bookmarkStart w:id="12" w:name="_Toc26580_WPSOffice_Level2"/>
      <w:bookmarkStart w:id="13" w:name="_Toc32622_WPSOffice_Level2"/>
      <w:r>
        <w:rPr>
          <w:rFonts w:hint="eastAsia"/>
          <w:color w:val="auto"/>
          <w:sz w:val="32"/>
          <w:szCs w:val="32"/>
          <w:lang w:val="en-US" w:eastAsia="zh-CN"/>
        </w:rPr>
        <w:t>6</w:t>
      </w:r>
    </w:p>
    <w:p>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第一部分  </w:t>
      </w:r>
      <w:bookmarkEnd w:id="2"/>
      <w:bookmarkEnd w:id="3"/>
      <w:bookmarkEnd w:id="4"/>
      <w:bookmarkEnd w:id="5"/>
      <w:bookmarkEnd w:id="6"/>
      <w:bookmarkEnd w:id="7"/>
      <w:r>
        <w:rPr>
          <w:rFonts w:hint="eastAsia" w:ascii="黑体" w:hAnsi="ˎ̥" w:eastAsia="黑体"/>
          <w:color w:val="auto"/>
          <w:sz w:val="32"/>
          <w:szCs w:val="32"/>
        </w:rPr>
        <w:t>基本情况</w:t>
      </w:r>
    </w:p>
    <w:p>
      <w:pPr>
        <w:spacing w:line="578" w:lineRule="exact"/>
        <w:ind w:firstLine="640" w:firstLineChars="200"/>
        <w:rPr>
          <w:rFonts w:hint="eastAsia" w:ascii="楷体" w:hAnsi="楷体" w:eastAsia="楷体" w:cs="楷体"/>
          <w:color w:val="auto"/>
          <w:sz w:val="32"/>
          <w:szCs w:val="32"/>
        </w:rPr>
      </w:pPr>
    </w:p>
    <w:p>
      <w:pPr>
        <w:numPr>
          <w:ilvl w:val="0"/>
          <w:numId w:val="2"/>
        </w:numPr>
        <w:spacing w:line="578"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部门</w:t>
      </w:r>
      <w:bookmarkEnd w:id="8"/>
      <w:r>
        <w:rPr>
          <w:rFonts w:hint="eastAsia" w:ascii="黑体" w:hAnsi="黑体" w:eastAsia="黑体" w:cs="黑体"/>
          <w:color w:val="auto"/>
          <w:sz w:val="32"/>
          <w:szCs w:val="32"/>
        </w:rPr>
        <w:t>（单位）职责</w:t>
      </w:r>
      <w:bookmarkEnd w:id="9"/>
      <w:bookmarkEnd w:id="10"/>
      <w:bookmarkEnd w:id="11"/>
      <w:bookmarkEnd w:id="12"/>
      <w:bookmarkEnd w:id="13"/>
    </w:p>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76" w:lineRule="exact"/>
        <w:ind w:left="0" w:leftChars="0" w:right="0" w:rightChars="0" w:firstLine="648" w:firstLineChars="200"/>
        <w:jc w:val="left"/>
        <w:textAlignment w:val="baseline"/>
        <w:outlineLvl w:val="9"/>
        <w:rPr>
          <w:rFonts w:hint="eastAsia" w:ascii="仿宋" w:hAnsi="仿宋" w:eastAsia="仿宋" w:cs="Arial"/>
          <w:color w:val="auto"/>
          <w:kern w:val="0"/>
          <w:sz w:val="32"/>
          <w:szCs w:val="32"/>
          <w:vertAlign w:val="baseline"/>
          <w:lang w:val="en-US"/>
        </w:rPr>
      </w:pPr>
      <w:r>
        <w:rPr>
          <w:rFonts w:hint="eastAsia" w:ascii="仿宋" w:hAnsi="仿宋" w:eastAsia="仿宋" w:cs="Arial"/>
          <w:color w:val="auto"/>
          <w:spacing w:val="2"/>
          <w:kern w:val="0"/>
          <w:sz w:val="32"/>
          <w:szCs w:val="32"/>
          <w:vertAlign w:val="baseline"/>
          <w:lang w:val="en-US" w:eastAsia="zh-CN" w:bidi="ar"/>
        </w:rPr>
        <w:t>(一)根据国家自然资源法律法规，贯彻执行自然资源领域</w:t>
      </w:r>
      <w:r>
        <w:rPr>
          <w:rFonts w:hint="eastAsia" w:ascii="仿宋" w:hAnsi="仿宋" w:eastAsia="仿宋" w:cs="Arial"/>
          <w:color w:val="auto"/>
          <w:spacing w:val="-3"/>
          <w:kern w:val="0"/>
          <w:sz w:val="32"/>
          <w:szCs w:val="32"/>
          <w:vertAlign w:val="baseline"/>
          <w:lang w:val="en-US" w:eastAsia="zh-CN" w:bidi="ar"/>
        </w:rPr>
        <w:t>的地方性法规和政府规章。制定我县自然资源管理的技术措施。</w:t>
      </w:r>
    </w:p>
    <w:p>
      <w:pPr>
        <w:keepNext w:val="0"/>
        <w:keepLines w:val="0"/>
        <w:pageBreakBefore w:val="0"/>
        <w:widowControl/>
        <w:suppressLineNumbers w:val="0"/>
        <w:kinsoku/>
        <w:wordWrap/>
        <w:overflowPunct/>
        <w:topLinePunct/>
        <w:autoSpaceDE w:val="0"/>
        <w:autoSpaceDN w:val="0"/>
        <w:bidi w:val="0"/>
        <w:adjustRightInd w:val="0"/>
        <w:snapToGrid w:val="0"/>
        <w:spacing w:beforeAutospacing="0" w:afterAutospacing="0" w:line="576" w:lineRule="exact"/>
        <w:ind w:left="0" w:leftChars="0" w:right="0" w:rightChars="0" w:firstLine="648" w:firstLineChars="200"/>
        <w:jc w:val="left"/>
        <w:textAlignment w:val="baseline"/>
        <w:outlineLvl w:val="9"/>
        <w:rPr>
          <w:rFonts w:hint="eastAsia" w:ascii="仿宋" w:hAnsi="仿宋" w:eastAsia="仿宋" w:cs="Arial"/>
          <w:color w:val="auto"/>
          <w:kern w:val="0"/>
          <w:sz w:val="32"/>
          <w:szCs w:val="32"/>
          <w:vertAlign w:val="baseline"/>
          <w:lang w:val="en-US"/>
        </w:rPr>
      </w:pPr>
      <w:r>
        <w:rPr>
          <w:rFonts w:hint="eastAsia" w:ascii="仿宋" w:hAnsi="仿宋" w:eastAsia="仿宋" w:cs="Arial"/>
          <w:color w:val="auto"/>
          <w:spacing w:val="2"/>
          <w:kern w:val="0"/>
          <w:sz w:val="32"/>
          <w:szCs w:val="32"/>
          <w:vertAlign w:val="baseline"/>
          <w:lang w:val="en-US" w:eastAsia="zh-CN" w:bidi="ar"/>
        </w:rPr>
        <w:t>(二)负责自然资源调查监测评价。贯彻执行国家自然资源</w:t>
      </w:r>
      <w:r>
        <w:rPr>
          <w:rFonts w:hint="eastAsia" w:ascii="仿宋" w:hAnsi="仿宋" w:eastAsia="仿宋" w:cs="Arial"/>
          <w:color w:val="auto"/>
          <w:spacing w:val="-5"/>
          <w:kern w:val="0"/>
          <w:sz w:val="32"/>
          <w:szCs w:val="32"/>
          <w:vertAlign w:val="baseline"/>
          <w:lang w:val="en-US" w:eastAsia="zh-CN" w:bidi="ar"/>
        </w:rPr>
        <w:t>调查监测评价指标体系、统计标准和制度规定。建立全县统一规</w:t>
      </w:r>
      <w:r>
        <w:rPr>
          <w:rFonts w:hint="eastAsia" w:ascii="仿宋" w:hAnsi="仿宋" w:eastAsia="仿宋" w:cs="Arial"/>
          <w:color w:val="auto"/>
          <w:spacing w:val="-6"/>
          <w:kern w:val="0"/>
          <w:sz w:val="32"/>
          <w:szCs w:val="32"/>
          <w:vertAlign w:val="baseline"/>
          <w:lang w:val="en-US" w:eastAsia="zh-CN" w:bidi="ar"/>
        </w:rPr>
        <w:t>范的自然资源调查监测评价机制。实施自然资源基础调查</w:t>
      </w:r>
      <w:r>
        <w:rPr>
          <w:rFonts w:hint="eastAsia" w:ascii="仿宋" w:hAnsi="仿宋" w:eastAsia="仿宋" w:cs="Arial"/>
          <w:color w:val="auto"/>
          <w:spacing w:val="-5"/>
          <w:kern w:val="0"/>
          <w:sz w:val="32"/>
          <w:szCs w:val="32"/>
          <w:vertAlign w:val="baseline"/>
          <w:lang w:val="en-US" w:eastAsia="zh-CN" w:bidi="ar"/>
        </w:rPr>
        <w:t>、</w:t>
      </w:r>
      <w:r>
        <w:rPr>
          <w:rFonts w:hint="eastAsia" w:ascii="仿宋" w:hAnsi="仿宋" w:eastAsia="仿宋" w:cs="Arial"/>
          <w:color w:val="auto"/>
          <w:spacing w:val="-6"/>
          <w:kern w:val="0"/>
          <w:sz w:val="32"/>
          <w:szCs w:val="32"/>
          <w:vertAlign w:val="baseline"/>
          <w:lang w:val="en-US" w:eastAsia="zh-CN" w:bidi="ar"/>
        </w:rPr>
        <w:t>专项</w:t>
      </w:r>
      <w:r>
        <w:rPr>
          <w:rFonts w:hint="eastAsia" w:ascii="仿宋" w:hAnsi="仿宋" w:eastAsia="仿宋" w:cs="Arial"/>
          <w:color w:val="auto"/>
          <w:spacing w:val="-4"/>
          <w:kern w:val="0"/>
          <w:sz w:val="32"/>
          <w:szCs w:val="32"/>
          <w:vertAlign w:val="baseline"/>
          <w:lang w:val="en-US" w:eastAsia="zh-CN" w:bidi="ar"/>
        </w:rPr>
        <w:t>调查和监测。负责自然资源调查监测评价成果的监督管理和信息</w:t>
      </w:r>
      <w:r>
        <w:rPr>
          <w:rFonts w:hint="eastAsia" w:ascii="仿宋" w:hAnsi="仿宋" w:eastAsia="仿宋" w:cs="Arial"/>
          <w:color w:val="auto"/>
          <w:spacing w:val="10"/>
          <w:kern w:val="0"/>
          <w:sz w:val="32"/>
          <w:szCs w:val="32"/>
          <w:vertAlign w:val="baseline"/>
          <w:lang w:val="en-US" w:eastAsia="zh-CN" w:bidi="ar"/>
        </w:rPr>
        <w:t>发布。指导乡(镇)自然资源调查监测评价工作。</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76" w:lineRule="exact"/>
        <w:ind w:left="0" w:leftChars="0" w:right="0" w:rightChars="0" w:firstLine="648" w:firstLineChars="200"/>
        <w:jc w:val="left"/>
        <w:textAlignment w:val="baseline"/>
        <w:outlineLvl w:val="9"/>
        <w:rPr>
          <w:rFonts w:hint="eastAsia" w:ascii="仿宋" w:hAnsi="仿宋" w:eastAsia="仿宋" w:cs="Arial"/>
          <w:color w:val="auto"/>
          <w:kern w:val="0"/>
          <w:sz w:val="32"/>
          <w:szCs w:val="32"/>
          <w:vertAlign w:val="baseline"/>
          <w:lang w:val="en-US"/>
        </w:rPr>
      </w:pPr>
      <w:r>
        <w:rPr>
          <w:rFonts w:hint="eastAsia" w:ascii="仿宋" w:hAnsi="仿宋" w:eastAsia="仿宋" w:cs="Arial"/>
          <w:color w:val="auto"/>
          <w:spacing w:val="2"/>
          <w:kern w:val="0"/>
          <w:sz w:val="32"/>
          <w:szCs w:val="32"/>
          <w:vertAlign w:val="baseline"/>
          <w:lang w:val="en-US" w:eastAsia="zh-CN" w:bidi="ar"/>
        </w:rPr>
        <w:t>(三)负责自然资源统一确权登记工作。贯彻执行国家各类</w:t>
      </w:r>
      <w:r>
        <w:rPr>
          <w:rFonts w:hint="eastAsia" w:ascii="仿宋" w:hAnsi="仿宋" w:eastAsia="仿宋" w:cs="Arial"/>
          <w:color w:val="auto"/>
          <w:spacing w:val="-7"/>
          <w:kern w:val="0"/>
          <w:sz w:val="32"/>
          <w:szCs w:val="32"/>
          <w:vertAlign w:val="baseline"/>
          <w:lang w:val="en-US" w:eastAsia="zh-CN" w:bidi="ar"/>
        </w:rPr>
        <w:t>自然资源和不动产统一确权登记、地籍调查、不动产</w:t>
      </w:r>
      <w:r>
        <w:rPr>
          <w:rFonts w:hint="eastAsia" w:ascii="仿宋" w:hAnsi="仿宋" w:eastAsia="仿宋" w:cs="Arial"/>
          <w:color w:val="auto"/>
          <w:spacing w:val="-8"/>
          <w:kern w:val="0"/>
          <w:sz w:val="32"/>
          <w:szCs w:val="32"/>
          <w:vertAlign w:val="baseline"/>
          <w:lang w:val="en-US" w:eastAsia="zh-CN" w:bidi="ar"/>
        </w:rPr>
        <w:t>测绘、争议</w:t>
      </w:r>
      <w:r>
        <w:rPr>
          <w:rFonts w:hint="eastAsia" w:ascii="仿宋" w:hAnsi="仿宋" w:eastAsia="仿宋" w:cs="Arial"/>
          <w:color w:val="auto"/>
          <w:spacing w:val="-5"/>
          <w:kern w:val="0"/>
          <w:sz w:val="32"/>
          <w:szCs w:val="32"/>
          <w:vertAlign w:val="baseline"/>
          <w:lang w:val="en-US" w:eastAsia="zh-CN" w:bidi="ar"/>
        </w:rPr>
        <w:t>调处、成果应用的政策、标准、规范。建立健全全县自然资源和不动产登记信息管理基础平台。负责自然资源和不动产登记</w:t>
      </w:r>
      <w:r>
        <w:rPr>
          <w:rFonts w:hint="eastAsia" w:ascii="仿宋" w:hAnsi="仿宋" w:eastAsia="仿宋" w:cs="Arial"/>
          <w:color w:val="auto"/>
          <w:spacing w:val="-6"/>
          <w:kern w:val="0"/>
          <w:sz w:val="32"/>
          <w:szCs w:val="32"/>
          <w:vertAlign w:val="baseline"/>
          <w:lang w:val="en-US" w:eastAsia="zh-CN" w:bidi="ar"/>
        </w:rPr>
        <w:t>资料</w:t>
      </w:r>
      <w:r>
        <w:rPr>
          <w:rFonts w:hint="eastAsia" w:ascii="仿宋" w:hAnsi="仿宋" w:eastAsia="仿宋" w:cs="Arial"/>
          <w:color w:val="auto"/>
          <w:spacing w:val="-5"/>
          <w:kern w:val="0"/>
          <w:sz w:val="32"/>
          <w:szCs w:val="32"/>
          <w:vertAlign w:val="baseline"/>
          <w:lang w:val="en-US" w:eastAsia="zh-CN" w:bidi="ar"/>
        </w:rPr>
        <w:t>收集、整理、共享、汇交管理等。指导监督全县自然资源和不动</w:t>
      </w:r>
      <w:r>
        <w:rPr>
          <w:rFonts w:hint="eastAsia" w:ascii="仿宋" w:hAnsi="仿宋" w:eastAsia="仿宋" w:cs="Arial"/>
          <w:color w:val="auto"/>
          <w:spacing w:val="-8"/>
          <w:kern w:val="0"/>
          <w:sz w:val="32"/>
          <w:szCs w:val="32"/>
          <w:vertAlign w:val="baseline"/>
          <w:lang w:val="en-US" w:eastAsia="zh-CN" w:bidi="ar"/>
        </w:rPr>
        <w:t>产确权登记工作。</w:t>
      </w:r>
    </w:p>
    <w:p>
      <w:pPr>
        <w:keepNext w:val="0"/>
        <w:keepLines w:val="0"/>
        <w:pageBreakBefore w:val="0"/>
        <w:widowControl/>
        <w:suppressLineNumbers w:val="0"/>
        <w:kinsoku/>
        <w:wordWrap/>
        <w:overflowPunct/>
        <w:topLinePunct/>
        <w:autoSpaceDE w:val="0"/>
        <w:autoSpaceDN w:val="0"/>
        <w:bidi w:val="0"/>
        <w:adjustRightInd w:val="0"/>
        <w:snapToGrid w:val="0"/>
        <w:spacing w:beforeAutospacing="0" w:afterAutospacing="0" w:line="576" w:lineRule="exact"/>
        <w:ind w:left="0" w:leftChars="0" w:right="0" w:rightChars="0" w:firstLine="648" w:firstLineChars="200"/>
        <w:jc w:val="left"/>
        <w:textAlignment w:val="baseline"/>
        <w:outlineLvl w:val="9"/>
        <w:rPr>
          <w:rFonts w:hint="eastAsia" w:ascii="仿宋" w:hAnsi="仿宋" w:eastAsia="仿宋" w:cs="Arial"/>
          <w:color w:val="auto"/>
          <w:kern w:val="0"/>
          <w:sz w:val="32"/>
          <w:szCs w:val="32"/>
          <w:vertAlign w:val="baseline"/>
          <w:lang w:val="en-US"/>
        </w:rPr>
      </w:pPr>
      <w:r>
        <w:rPr>
          <w:rFonts w:hint="eastAsia" w:ascii="仿宋" w:hAnsi="仿宋" w:eastAsia="仿宋" w:cs="Arial"/>
          <w:color w:val="auto"/>
          <w:spacing w:val="2"/>
          <w:kern w:val="0"/>
          <w:sz w:val="32"/>
          <w:szCs w:val="32"/>
          <w:vertAlign w:val="baseline"/>
          <w:lang w:val="en-US" w:eastAsia="zh-CN" w:bidi="ar"/>
        </w:rPr>
        <w:t>(四)负责自然资源资产有偿使用工作。落实全民所有自然</w:t>
      </w:r>
      <w:r>
        <w:rPr>
          <w:rFonts w:hint="eastAsia" w:ascii="仿宋" w:hAnsi="仿宋" w:eastAsia="仿宋" w:cs="Arial"/>
          <w:color w:val="auto"/>
          <w:spacing w:val="-5"/>
          <w:kern w:val="0"/>
          <w:sz w:val="32"/>
          <w:szCs w:val="32"/>
          <w:vertAlign w:val="baseline"/>
          <w:lang w:val="en-US" w:eastAsia="zh-CN" w:bidi="ar"/>
        </w:rPr>
        <w:t>资源资产统计制度，负责全民所有自然资源资产核算。编制全民</w:t>
      </w:r>
      <w:r>
        <w:rPr>
          <w:rFonts w:hint="eastAsia" w:ascii="仿宋" w:hAnsi="仿宋" w:eastAsia="仿宋" w:cs="Arial"/>
          <w:color w:val="auto"/>
          <w:spacing w:val="-12"/>
          <w:kern w:val="0"/>
          <w:sz w:val="32"/>
          <w:szCs w:val="32"/>
          <w:vertAlign w:val="baseline"/>
          <w:lang w:val="en-US" w:eastAsia="zh-CN" w:bidi="ar"/>
        </w:rPr>
        <w:t>所有自然资源资产报告，编制完善自然资源清单，制定管理办法。</w:t>
      </w:r>
      <w:r>
        <w:rPr>
          <w:rFonts w:hint="eastAsia" w:ascii="仿宋" w:hAnsi="仿宋" w:eastAsia="仿宋" w:cs="Arial"/>
          <w:color w:val="auto"/>
          <w:spacing w:val="-5"/>
          <w:kern w:val="0"/>
          <w:sz w:val="32"/>
          <w:szCs w:val="32"/>
          <w:vertAlign w:val="baseline"/>
          <w:lang w:val="en-US" w:eastAsia="zh-CN" w:bidi="ar"/>
        </w:rPr>
        <w:t>编制全民所有自然资源资产负债表，制定考核具体措施。贯彻实</w:t>
      </w:r>
      <w:r>
        <w:rPr>
          <w:rFonts w:hint="eastAsia" w:ascii="仿宋" w:hAnsi="仿宋" w:eastAsia="仿宋" w:cs="Arial"/>
          <w:color w:val="auto"/>
          <w:spacing w:val="-4"/>
          <w:kern w:val="0"/>
          <w:sz w:val="32"/>
          <w:szCs w:val="32"/>
          <w:vertAlign w:val="baseline"/>
          <w:lang w:val="en-US" w:eastAsia="zh-CN" w:bidi="ar"/>
        </w:rPr>
        <w:t>施全民所有自然资源资产划拨、出让、租赁、作价出资和土地储</w:t>
      </w:r>
      <w:r>
        <w:rPr>
          <w:rFonts w:hint="eastAsia" w:ascii="仿宋" w:hAnsi="仿宋" w:eastAsia="仿宋" w:cs="Arial"/>
          <w:color w:val="auto"/>
          <w:spacing w:val="-6"/>
          <w:kern w:val="0"/>
          <w:sz w:val="32"/>
          <w:szCs w:val="32"/>
          <w:vertAlign w:val="baseline"/>
          <w:lang w:val="en-US" w:eastAsia="zh-CN" w:bidi="ar"/>
        </w:rPr>
        <w:t>备政策，合理配置全民所有自然资源资产。负责自然资源资产价</w:t>
      </w:r>
      <w:r>
        <w:rPr>
          <w:rFonts w:hint="eastAsia" w:ascii="仿宋" w:hAnsi="仿宋" w:eastAsia="仿宋" w:cs="Arial"/>
          <w:color w:val="auto"/>
          <w:spacing w:val="-5"/>
          <w:kern w:val="0"/>
          <w:sz w:val="32"/>
          <w:szCs w:val="32"/>
          <w:vertAlign w:val="baseline"/>
          <w:lang w:val="en-US" w:eastAsia="zh-CN" w:bidi="ar"/>
        </w:rPr>
        <w:t>值评估管理，依法收缴相关资产收益。</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76" w:lineRule="exact"/>
        <w:ind w:left="0" w:leftChars="0" w:right="0" w:rightChars="0" w:firstLine="644" w:firstLineChars="200"/>
        <w:jc w:val="left"/>
        <w:textAlignment w:val="baseline"/>
        <w:outlineLvl w:val="9"/>
        <w:rPr>
          <w:rFonts w:hint="eastAsia" w:ascii="仿宋" w:hAnsi="仿宋" w:eastAsia="仿宋" w:cs="Arial"/>
          <w:color w:val="auto"/>
          <w:kern w:val="0"/>
          <w:sz w:val="32"/>
          <w:szCs w:val="32"/>
          <w:vertAlign w:val="baseline"/>
          <w:lang w:val="en-US"/>
        </w:rPr>
      </w:pPr>
      <w:r>
        <w:rPr>
          <w:rFonts w:hint="eastAsia" w:ascii="仿宋" w:hAnsi="仿宋" w:eastAsia="仿宋" w:cs="Arial"/>
          <w:color w:val="auto"/>
          <w:spacing w:val="1"/>
          <w:kern w:val="0"/>
          <w:sz w:val="32"/>
          <w:szCs w:val="32"/>
          <w:vertAlign w:val="baseline"/>
          <w:lang w:val="en-US" w:eastAsia="zh-CN" w:bidi="ar"/>
        </w:rPr>
        <w:t>(五)负责自然资源的合理开发利用。组织拟订全县自然资</w:t>
      </w:r>
      <w:r>
        <w:rPr>
          <w:rFonts w:hint="eastAsia" w:ascii="仿宋" w:hAnsi="仿宋" w:eastAsia="仿宋" w:cs="Arial"/>
          <w:color w:val="auto"/>
          <w:spacing w:val="-4"/>
          <w:kern w:val="0"/>
          <w:sz w:val="32"/>
          <w:szCs w:val="32"/>
          <w:vertAlign w:val="baseline"/>
          <w:lang w:val="en-US" w:eastAsia="zh-CN" w:bidi="ar"/>
        </w:rPr>
        <w:t>源发展规划。根据国家标准和我县实际，制定自然资源开发利用</w:t>
      </w:r>
      <w:r>
        <w:rPr>
          <w:rFonts w:hint="eastAsia" w:ascii="仿宋" w:hAnsi="仿宋" w:eastAsia="仿宋" w:cs="Arial"/>
          <w:color w:val="auto"/>
          <w:spacing w:val="-6"/>
          <w:kern w:val="0"/>
          <w:sz w:val="32"/>
          <w:szCs w:val="32"/>
          <w:vertAlign w:val="baseline"/>
          <w:lang w:val="en-US" w:eastAsia="zh-CN" w:bidi="ar"/>
        </w:rPr>
        <w:t>措施并组织实施，建立政府公示自然资源价格机制，组织开展自</w:t>
      </w:r>
      <w:r>
        <w:rPr>
          <w:rFonts w:hint="eastAsia" w:ascii="仿宋" w:hAnsi="仿宋" w:eastAsia="仿宋" w:cs="Arial"/>
          <w:color w:val="auto"/>
          <w:spacing w:val="-5"/>
          <w:kern w:val="0"/>
          <w:sz w:val="32"/>
          <w:szCs w:val="32"/>
          <w:vertAlign w:val="baseline"/>
          <w:lang w:val="en-US" w:eastAsia="zh-CN" w:bidi="ar"/>
        </w:rPr>
        <w:t>然资源分档定级价格评估和自然资源利用评价考核，指导节约利用。推动自然资源市场化配置。负责自然资源市场监管。组织研</w:t>
      </w:r>
      <w:r>
        <w:rPr>
          <w:rFonts w:hint="eastAsia" w:ascii="仿宋" w:hAnsi="仿宋" w:eastAsia="仿宋" w:cs="Arial"/>
          <w:color w:val="auto"/>
          <w:spacing w:val="-3"/>
          <w:kern w:val="0"/>
          <w:sz w:val="32"/>
          <w:szCs w:val="32"/>
          <w:vertAlign w:val="baseline"/>
          <w:lang w:val="en-US" w:eastAsia="zh-CN" w:bidi="ar"/>
        </w:rPr>
        <w:t>究县自然资源管理涉及宏观调控、区域协调和城乡统筹的措施。</w:t>
      </w:r>
    </w:p>
    <w:p>
      <w:pPr>
        <w:keepNext w:val="0"/>
        <w:keepLines w:val="0"/>
        <w:pageBreakBefore w:val="0"/>
        <w:widowControl/>
        <w:numPr>
          <w:ilvl w:val="0"/>
          <w:numId w:val="3"/>
        </w:numPr>
        <w:suppressLineNumbers w:val="0"/>
        <w:kinsoku/>
        <w:wordWrap/>
        <w:overflowPunct/>
        <w:topLinePunct w:val="0"/>
        <w:autoSpaceDE w:val="0"/>
        <w:autoSpaceDN w:val="0"/>
        <w:bidi w:val="0"/>
        <w:adjustRightInd w:val="0"/>
        <w:snapToGrid w:val="0"/>
        <w:spacing w:beforeAutospacing="0" w:afterAutospacing="0" w:line="576" w:lineRule="exact"/>
        <w:ind w:left="0" w:leftChars="0" w:right="0" w:rightChars="0" w:firstLine="648" w:firstLineChars="200"/>
        <w:jc w:val="left"/>
        <w:textAlignment w:val="baseline"/>
        <w:outlineLvl w:val="9"/>
        <w:rPr>
          <w:rFonts w:hint="eastAsia" w:ascii="仿宋" w:hAnsi="仿宋" w:eastAsia="仿宋" w:cs="Arial"/>
          <w:color w:val="auto"/>
          <w:spacing w:val="-5"/>
          <w:kern w:val="0"/>
          <w:sz w:val="32"/>
          <w:szCs w:val="32"/>
          <w:vertAlign w:val="baseline"/>
          <w:lang w:val="en-US"/>
        </w:rPr>
      </w:pPr>
      <w:r>
        <w:rPr>
          <w:rFonts w:hint="eastAsia" w:ascii="仿宋" w:hAnsi="仿宋" w:eastAsia="仿宋" w:cs="Arial"/>
          <w:color w:val="auto"/>
          <w:spacing w:val="2"/>
          <w:kern w:val="0"/>
          <w:sz w:val="32"/>
          <w:szCs w:val="32"/>
          <w:vertAlign w:val="baseline"/>
          <w:lang w:val="en-US" w:eastAsia="zh-CN" w:bidi="ar"/>
        </w:rPr>
        <w:t>负责建立国土空间规划并组织实施。实施国家、自治</w:t>
      </w:r>
      <w:r>
        <w:rPr>
          <w:rFonts w:hint="eastAsia" w:ascii="仿宋" w:hAnsi="仿宋" w:eastAsia="仿宋" w:cs="Arial"/>
          <w:color w:val="auto"/>
          <w:spacing w:val="-5"/>
          <w:kern w:val="0"/>
          <w:sz w:val="32"/>
          <w:szCs w:val="32"/>
          <w:vertAlign w:val="baseline"/>
          <w:lang w:val="en-US" w:eastAsia="zh-CN" w:bidi="ar"/>
        </w:rPr>
        <w:t>区、市、县主体功能区战略，组织编制并监督实施国土空间</w:t>
      </w:r>
      <w:r>
        <w:rPr>
          <w:rFonts w:hint="eastAsia" w:ascii="仿宋" w:hAnsi="仿宋" w:eastAsia="仿宋" w:cs="Arial"/>
          <w:color w:val="auto"/>
          <w:spacing w:val="-6"/>
          <w:kern w:val="0"/>
          <w:sz w:val="32"/>
          <w:szCs w:val="32"/>
          <w:vertAlign w:val="baseline"/>
          <w:lang w:val="en-US" w:eastAsia="zh-CN" w:bidi="ar"/>
        </w:rPr>
        <w:t>规划</w:t>
      </w:r>
      <w:r>
        <w:rPr>
          <w:rFonts w:hint="eastAsia" w:ascii="仿宋" w:hAnsi="仿宋" w:eastAsia="仿宋" w:cs="Arial"/>
          <w:color w:val="auto"/>
          <w:spacing w:val="-5"/>
          <w:kern w:val="0"/>
          <w:sz w:val="32"/>
          <w:szCs w:val="32"/>
          <w:vertAlign w:val="baseline"/>
          <w:lang w:val="en-US" w:eastAsia="zh-CN" w:bidi="ar"/>
        </w:rPr>
        <w:t>和相关专项规划。开展国土空间开发适宜性评价，建立国土空间</w:t>
      </w:r>
      <w:r>
        <w:rPr>
          <w:rFonts w:hint="eastAsia" w:ascii="仿宋" w:hAnsi="仿宋" w:eastAsia="仿宋" w:cs="Arial"/>
          <w:color w:val="auto"/>
          <w:spacing w:val="-12"/>
          <w:kern w:val="0"/>
          <w:sz w:val="32"/>
          <w:szCs w:val="32"/>
          <w:vertAlign w:val="baseline"/>
          <w:lang w:val="en-US" w:eastAsia="zh-CN" w:bidi="ar"/>
        </w:rPr>
        <w:t>规划实施监测、评估和预警机制。组织划定耕地和永久基本农田、</w:t>
      </w:r>
      <w:r>
        <w:rPr>
          <w:rFonts w:hint="eastAsia" w:ascii="仿宋" w:hAnsi="仿宋" w:eastAsia="仿宋" w:cs="Arial"/>
          <w:color w:val="auto"/>
          <w:spacing w:val="-6"/>
          <w:kern w:val="0"/>
          <w:sz w:val="32"/>
          <w:szCs w:val="32"/>
          <w:vertAlign w:val="baseline"/>
          <w:lang w:val="en-US" w:eastAsia="zh-CN" w:bidi="ar"/>
        </w:rPr>
        <w:t>生态保护红线、城镇开发边界等控制线，构建节约资源和保护环</w:t>
      </w:r>
      <w:r>
        <w:rPr>
          <w:rFonts w:hint="eastAsia" w:ascii="仿宋" w:hAnsi="仿宋" w:eastAsia="仿宋" w:cs="Arial"/>
          <w:color w:val="auto"/>
          <w:spacing w:val="-5"/>
          <w:kern w:val="0"/>
          <w:sz w:val="32"/>
          <w:szCs w:val="32"/>
          <w:vertAlign w:val="baseline"/>
          <w:lang w:val="en-US" w:eastAsia="zh-CN" w:bidi="ar"/>
        </w:rPr>
        <w:t>境的生产、生活、生态空间布局。严格执行国土空间用途管制制度，研究制定县国土空间规划具体措施，组织拟订并实施土地等</w:t>
      </w:r>
      <w:r>
        <w:rPr>
          <w:rFonts w:hint="eastAsia" w:ascii="仿宋" w:hAnsi="仿宋" w:eastAsia="仿宋" w:cs="Arial"/>
          <w:color w:val="auto"/>
          <w:spacing w:val="-6"/>
          <w:kern w:val="0"/>
          <w:sz w:val="32"/>
          <w:szCs w:val="32"/>
          <w:vertAlign w:val="baseline"/>
          <w:lang w:val="en-US" w:eastAsia="zh-CN" w:bidi="ar"/>
        </w:rPr>
        <w:t>自然资源年度利用计划。按照创建国家固边兴边富民行动示范区</w:t>
      </w:r>
      <w:r>
        <w:rPr>
          <w:rFonts w:hint="eastAsia" w:ascii="仿宋" w:hAnsi="仿宋" w:eastAsia="仿宋" w:cs="Arial"/>
          <w:color w:val="auto"/>
          <w:spacing w:val="-5"/>
          <w:kern w:val="0"/>
          <w:sz w:val="32"/>
          <w:szCs w:val="32"/>
          <w:vertAlign w:val="baseline"/>
          <w:lang w:val="en-US" w:eastAsia="zh-CN" w:bidi="ar"/>
        </w:rPr>
        <w:t>要求，全面保障重点项目土地利用计划指标。负责土地等国</w:t>
      </w:r>
      <w:r>
        <w:rPr>
          <w:rFonts w:hint="eastAsia" w:ascii="仿宋" w:hAnsi="仿宋" w:eastAsia="仿宋" w:cs="Arial"/>
          <w:color w:val="auto"/>
          <w:spacing w:val="-6"/>
          <w:kern w:val="0"/>
          <w:sz w:val="32"/>
          <w:szCs w:val="32"/>
          <w:vertAlign w:val="baseline"/>
          <w:lang w:val="en-US" w:eastAsia="zh-CN" w:bidi="ar"/>
        </w:rPr>
        <w:t>土空</w:t>
      </w:r>
      <w:r>
        <w:rPr>
          <w:rFonts w:hint="eastAsia" w:ascii="仿宋" w:hAnsi="仿宋" w:eastAsia="仿宋" w:cs="Arial"/>
          <w:color w:val="auto"/>
          <w:spacing w:val="-5"/>
          <w:kern w:val="0"/>
          <w:sz w:val="32"/>
          <w:szCs w:val="32"/>
          <w:vertAlign w:val="baseline"/>
          <w:lang w:val="en-US" w:eastAsia="zh-CN" w:bidi="ar"/>
        </w:rPr>
        <w:t>间用途转用工作。负责土地征收征用管理。</w:t>
      </w:r>
    </w:p>
    <w:p>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576" w:lineRule="exact"/>
        <w:ind w:left="0" w:leftChars="0" w:right="0" w:rightChars="0" w:firstLine="648" w:firstLineChars="200"/>
        <w:jc w:val="left"/>
        <w:textAlignment w:val="baseline"/>
        <w:outlineLvl w:val="9"/>
        <w:rPr>
          <w:rFonts w:hint="eastAsia" w:ascii="仿宋" w:hAnsi="仿宋" w:eastAsia="仿宋" w:cs="Arial"/>
          <w:color w:val="auto"/>
          <w:spacing w:val="-5"/>
          <w:kern w:val="0"/>
          <w:sz w:val="32"/>
          <w:szCs w:val="32"/>
          <w:vertAlign w:val="baseline"/>
          <w:lang w:val="en-US"/>
        </w:rPr>
      </w:pPr>
      <w:r>
        <w:rPr>
          <w:rFonts w:hint="eastAsia" w:ascii="仿宋" w:hAnsi="仿宋" w:eastAsia="仿宋" w:cs="Arial"/>
          <w:color w:val="auto"/>
          <w:spacing w:val="2"/>
          <w:kern w:val="0"/>
          <w:sz w:val="32"/>
          <w:szCs w:val="32"/>
          <w:vertAlign w:val="baseline"/>
          <w:lang w:val="en-US" w:eastAsia="zh-CN" w:bidi="ar"/>
        </w:rPr>
        <w:t xml:space="preserve"> (七)负责统筹国土空间生态修复。统筹山水林田湖草沙冰</w:t>
      </w:r>
      <w:r>
        <w:rPr>
          <w:rFonts w:hint="eastAsia" w:ascii="仿宋" w:hAnsi="仿宋" w:eastAsia="仿宋" w:cs="Arial"/>
          <w:color w:val="auto"/>
          <w:spacing w:val="-5"/>
          <w:kern w:val="0"/>
          <w:sz w:val="32"/>
          <w:szCs w:val="32"/>
          <w:vertAlign w:val="baseline"/>
          <w:lang w:val="en-US" w:eastAsia="zh-CN" w:bidi="ar"/>
        </w:rPr>
        <w:t>一体化保护和系统治理，牵头组织编制全县国土空间生态修复规划并实施有关生态修复工程。负责国土空间综合整治、土地</w:t>
      </w:r>
      <w:r>
        <w:rPr>
          <w:rFonts w:hint="eastAsia" w:ascii="仿宋" w:hAnsi="仿宋" w:eastAsia="仿宋" w:cs="Arial"/>
          <w:color w:val="auto"/>
          <w:spacing w:val="-6"/>
          <w:kern w:val="0"/>
          <w:sz w:val="32"/>
          <w:szCs w:val="32"/>
          <w:vertAlign w:val="baseline"/>
          <w:lang w:val="en-US" w:eastAsia="zh-CN" w:bidi="ar"/>
        </w:rPr>
        <w:t>整理复垦、矿山地质环境恢复治理等工作。组织开展生态修复实用技</w:t>
      </w:r>
      <w:r>
        <w:rPr>
          <w:rFonts w:hint="eastAsia" w:ascii="仿宋" w:hAnsi="仿宋" w:eastAsia="仿宋" w:cs="Arial"/>
          <w:color w:val="auto"/>
          <w:spacing w:val="-5"/>
          <w:kern w:val="0"/>
          <w:sz w:val="32"/>
          <w:szCs w:val="32"/>
          <w:vertAlign w:val="baseline"/>
          <w:lang w:val="en-US" w:eastAsia="zh-CN" w:bidi="ar"/>
        </w:rPr>
        <w:t>术推广应用工作，协同健全完善我县生态保护补偿制度，助</w:t>
      </w:r>
      <w:r>
        <w:rPr>
          <w:rFonts w:hint="eastAsia" w:ascii="仿宋" w:hAnsi="仿宋" w:eastAsia="仿宋" w:cs="Arial"/>
          <w:color w:val="auto"/>
          <w:spacing w:val="-6"/>
          <w:kern w:val="0"/>
          <w:sz w:val="32"/>
          <w:szCs w:val="32"/>
          <w:vertAlign w:val="baseline"/>
          <w:lang w:val="en-US" w:eastAsia="zh-CN" w:bidi="ar"/>
        </w:rPr>
        <w:t>力创</w:t>
      </w:r>
      <w:r>
        <w:rPr>
          <w:rFonts w:hint="eastAsia" w:ascii="仿宋" w:hAnsi="仿宋" w:eastAsia="仿宋" w:cs="Arial"/>
          <w:color w:val="auto"/>
          <w:spacing w:val="-7"/>
          <w:kern w:val="0"/>
          <w:sz w:val="32"/>
          <w:szCs w:val="32"/>
          <w:vertAlign w:val="baseline"/>
          <w:lang w:val="en-US" w:eastAsia="zh-CN" w:bidi="ar"/>
        </w:rPr>
        <w:t>建国家生态文明高地。制定我县合理利用社会资金进行生态修复</w:t>
      </w:r>
      <w:r>
        <w:rPr>
          <w:rFonts w:hint="eastAsia" w:ascii="仿宋" w:hAnsi="仿宋" w:eastAsia="仿宋" w:cs="Arial"/>
          <w:color w:val="auto"/>
          <w:spacing w:val="-5"/>
          <w:kern w:val="0"/>
          <w:sz w:val="32"/>
          <w:szCs w:val="32"/>
          <w:vertAlign w:val="baseline"/>
          <w:lang w:val="en-US" w:eastAsia="zh-CN" w:bidi="ar"/>
        </w:rPr>
        <w:t>措施，提出重大备选项目。</w:t>
      </w:r>
    </w:p>
    <w:p>
      <w:pPr>
        <w:keepNext w:val="0"/>
        <w:keepLines w:val="0"/>
        <w:pageBreakBefore w:val="0"/>
        <w:widowControl/>
        <w:suppressLineNumbers w:val="0"/>
        <w:kinsoku/>
        <w:wordWrap/>
        <w:overflowPunct/>
        <w:topLinePunct/>
        <w:autoSpaceDE w:val="0"/>
        <w:autoSpaceDN w:val="0"/>
        <w:bidi w:val="0"/>
        <w:adjustRightInd w:val="0"/>
        <w:snapToGrid w:val="0"/>
        <w:spacing w:beforeAutospacing="0" w:afterAutospacing="0" w:line="576" w:lineRule="exact"/>
        <w:ind w:left="0" w:leftChars="0" w:right="0" w:rightChars="0" w:firstLine="616" w:firstLineChars="200"/>
        <w:jc w:val="left"/>
        <w:textAlignment w:val="baseline"/>
        <w:outlineLvl w:val="9"/>
        <w:rPr>
          <w:rFonts w:hint="eastAsia" w:ascii="仿宋" w:hAnsi="仿宋" w:eastAsia="仿宋" w:cs="Arial"/>
          <w:color w:val="auto"/>
          <w:kern w:val="0"/>
          <w:sz w:val="32"/>
          <w:szCs w:val="32"/>
          <w:vertAlign w:val="baseline"/>
          <w:lang w:val="en-US"/>
        </w:rPr>
      </w:pPr>
      <w:r>
        <w:rPr>
          <w:rFonts w:hint="eastAsia" w:ascii="仿宋" w:hAnsi="仿宋" w:eastAsia="仿宋" w:cs="Arial"/>
          <w:color w:val="auto"/>
          <w:spacing w:val="-6"/>
          <w:kern w:val="0"/>
          <w:sz w:val="32"/>
          <w:szCs w:val="32"/>
          <w:vertAlign w:val="baseline"/>
          <w:lang w:val="en-US" w:eastAsia="zh-CN" w:bidi="ar"/>
        </w:rPr>
        <w:t>(八)负责组织实施最严格的耕地保护制度。贯彻执行国家、</w:t>
      </w:r>
      <w:r>
        <w:rPr>
          <w:rFonts w:hint="eastAsia" w:ascii="仿宋" w:hAnsi="仿宋" w:eastAsia="仿宋" w:cs="Arial"/>
          <w:color w:val="auto"/>
          <w:spacing w:val="-12"/>
          <w:kern w:val="0"/>
          <w:sz w:val="32"/>
          <w:szCs w:val="32"/>
          <w:vertAlign w:val="baseline"/>
          <w:lang w:val="en-US" w:eastAsia="zh-CN" w:bidi="ar"/>
        </w:rPr>
        <w:t>自治区、市、县关于耕地保护的法律法规及政策，负责耕地数量、</w:t>
      </w:r>
      <w:r>
        <w:rPr>
          <w:rFonts w:hint="eastAsia" w:ascii="仿宋" w:hAnsi="仿宋" w:eastAsia="仿宋" w:cs="Arial"/>
          <w:color w:val="auto"/>
          <w:spacing w:val="-5"/>
          <w:kern w:val="0"/>
          <w:sz w:val="32"/>
          <w:szCs w:val="32"/>
          <w:vertAlign w:val="baseline"/>
          <w:lang w:val="en-US" w:eastAsia="zh-CN" w:bidi="ar"/>
        </w:rPr>
        <w:t>质量、生态保护。组织实施耕地保护责任目标考核和永久基本农</w:t>
      </w:r>
      <w:r>
        <w:rPr>
          <w:rFonts w:hint="eastAsia" w:ascii="仿宋" w:hAnsi="仿宋" w:eastAsia="仿宋" w:cs="Arial"/>
          <w:color w:val="auto"/>
          <w:spacing w:val="-6"/>
          <w:kern w:val="0"/>
          <w:sz w:val="32"/>
          <w:szCs w:val="32"/>
          <w:vertAlign w:val="baseline"/>
          <w:lang w:val="en-US" w:eastAsia="zh-CN" w:bidi="ar"/>
        </w:rPr>
        <w:t>田特殊保护。完善耕地占补平衡等具体措施，监督占用耕</w:t>
      </w:r>
      <w:r>
        <w:rPr>
          <w:rFonts w:hint="eastAsia" w:ascii="仿宋" w:hAnsi="仿宋" w:eastAsia="仿宋" w:cs="Arial"/>
          <w:color w:val="auto"/>
          <w:spacing w:val="-7"/>
          <w:kern w:val="0"/>
          <w:sz w:val="32"/>
          <w:szCs w:val="32"/>
          <w:vertAlign w:val="baseline"/>
          <w:lang w:val="en-US" w:eastAsia="zh-CN" w:bidi="ar"/>
        </w:rPr>
        <w:t>地补偿</w:t>
      </w:r>
      <w:r>
        <w:rPr>
          <w:rFonts w:hint="eastAsia" w:ascii="仿宋" w:hAnsi="仿宋" w:eastAsia="仿宋" w:cs="Arial"/>
          <w:color w:val="auto"/>
          <w:spacing w:val="-8"/>
          <w:kern w:val="0"/>
          <w:sz w:val="32"/>
          <w:szCs w:val="32"/>
          <w:vertAlign w:val="baseline"/>
          <w:lang w:val="en-US" w:eastAsia="zh-CN" w:bidi="ar"/>
        </w:rPr>
        <w:t>制度执行情况。</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76" w:lineRule="exact"/>
        <w:ind w:left="0" w:leftChars="0" w:right="0" w:rightChars="0" w:firstLine="644" w:firstLineChars="200"/>
        <w:jc w:val="left"/>
        <w:textAlignment w:val="baseline"/>
        <w:outlineLvl w:val="9"/>
        <w:rPr>
          <w:rFonts w:hint="eastAsia" w:ascii="仿宋" w:hAnsi="仿宋" w:eastAsia="仿宋" w:cs="Arial"/>
          <w:color w:val="auto"/>
          <w:kern w:val="0"/>
          <w:sz w:val="32"/>
          <w:szCs w:val="32"/>
          <w:vertAlign w:val="baseline"/>
          <w:lang w:val="en-US"/>
        </w:rPr>
      </w:pPr>
      <w:r>
        <w:rPr>
          <w:rFonts w:hint="eastAsia" w:ascii="仿宋" w:hAnsi="仿宋" w:eastAsia="仿宋" w:cs="Arial"/>
          <w:color w:val="auto"/>
          <w:spacing w:val="1"/>
          <w:kern w:val="0"/>
          <w:sz w:val="32"/>
          <w:szCs w:val="32"/>
          <w:vertAlign w:val="baseline"/>
          <w:lang w:val="en-US" w:eastAsia="zh-CN" w:bidi="ar"/>
        </w:rPr>
        <w:t>(九)负责管理地质勘查行业和地质工作。协助做好战略性</w:t>
      </w:r>
      <w:r>
        <w:rPr>
          <w:rFonts w:hint="eastAsia" w:ascii="仿宋" w:hAnsi="仿宋" w:eastAsia="仿宋" w:cs="Arial"/>
          <w:color w:val="auto"/>
          <w:spacing w:val="-4"/>
          <w:kern w:val="0"/>
          <w:sz w:val="32"/>
          <w:szCs w:val="32"/>
          <w:vertAlign w:val="baseline"/>
          <w:lang w:val="en-US" w:eastAsia="zh-CN" w:bidi="ar"/>
        </w:rPr>
        <w:t>矿产勘探开发和储备管理。统筹全县地质工</w:t>
      </w:r>
      <w:r>
        <w:rPr>
          <w:rFonts w:hint="eastAsia" w:ascii="仿宋" w:hAnsi="仿宋" w:eastAsia="仿宋" w:cs="Arial"/>
          <w:color w:val="auto"/>
          <w:spacing w:val="-5"/>
          <w:kern w:val="0"/>
          <w:sz w:val="32"/>
          <w:szCs w:val="32"/>
          <w:vertAlign w:val="baseline"/>
          <w:lang w:val="en-US" w:eastAsia="zh-CN" w:bidi="ar"/>
        </w:rPr>
        <w:t>作，配合做好找矿工</w:t>
      </w:r>
      <w:r>
        <w:rPr>
          <w:rFonts w:hint="eastAsia" w:ascii="仿宋" w:hAnsi="仿宋" w:eastAsia="仿宋" w:cs="Arial"/>
          <w:color w:val="auto"/>
          <w:spacing w:val="-4"/>
          <w:kern w:val="0"/>
          <w:sz w:val="32"/>
          <w:szCs w:val="32"/>
          <w:vertAlign w:val="baseline"/>
          <w:lang w:val="en-US" w:eastAsia="zh-CN" w:bidi="ar"/>
        </w:rPr>
        <w:t>作。编制全县地质勘查规划并监督检查执行情况。管理县级地质</w:t>
      </w:r>
      <w:r>
        <w:rPr>
          <w:rFonts w:hint="eastAsia" w:ascii="仿宋" w:hAnsi="仿宋" w:eastAsia="仿宋" w:cs="Arial"/>
          <w:color w:val="auto"/>
          <w:spacing w:val="-5"/>
          <w:kern w:val="0"/>
          <w:sz w:val="32"/>
          <w:szCs w:val="32"/>
          <w:vertAlign w:val="baseline"/>
          <w:lang w:val="en-US" w:eastAsia="zh-CN" w:bidi="ar"/>
        </w:rPr>
        <w:t>勘查项目、全县地质勘查行业和基础性、公益性地质工作，组织实施地质矿产勘查专项行动。负责地质灾害预防和治理，监督管理地下水过量开采及引发的地面沉降等地质问题。负责古生物化</w:t>
      </w:r>
      <w:r>
        <w:rPr>
          <w:rFonts w:hint="eastAsia" w:ascii="仿宋" w:hAnsi="仿宋" w:eastAsia="仿宋" w:cs="Arial"/>
          <w:color w:val="auto"/>
          <w:spacing w:val="-13"/>
          <w:kern w:val="0"/>
          <w:sz w:val="32"/>
          <w:szCs w:val="32"/>
          <w:vertAlign w:val="baseline"/>
          <w:lang w:val="en-US" w:eastAsia="zh-CN" w:bidi="ar"/>
        </w:rPr>
        <w:t>石的监督管理。</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76" w:lineRule="exact"/>
        <w:ind w:left="0" w:leftChars="0" w:right="0" w:rightChars="0" w:firstLine="648" w:firstLineChars="200"/>
        <w:jc w:val="left"/>
        <w:textAlignment w:val="baseline"/>
        <w:outlineLvl w:val="9"/>
        <w:rPr>
          <w:rFonts w:hint="eastAsia" w:ascii="仿宋" w:hAnsi="仿宋" w:eastAsia="仿宋" w:cs="Arial"/>
          <w:color w:val="auto"/>
          <w:kern w:val="0"/>
          <w:sz w:val="32"/>
          <w:szCs w:val="32"/>
          <w:vertAlign w:val="baseline"/>
          <w:lang w:val="en-US"/>
        </w:rPr>
      </w:pPr>
      <w:r>
        <w:rPr>
          <w:rFonts w:hint="eastAsia" w:ascii="仿宋" w:hAnsi="仿宋" w:eastAsia="仿宋" w:cs="Arial"/>
          <w:color w:val="auto"/>
          <w:spacing w:val="2"/>
          <w:kern w:val="0"/>
          <w:sz w:val="32"/>
          <w:szCs w:val="32"/>
          <w:vertAlign w:val="baseline"/>
          <w:lang w:val="en-US" w:eastAsia="zh-CN" w:bidi="ar"/>
        </w:rPr>
        <w:t>(十)负责落实县综合防灾减灾规划相关要求，组织编制地</w:t>
      </w:r>
      <w:r>
        <w:rPr>
          <w:rFonts w:hint="eastAsia" w:ascii="仿宋" w:hAnsi="仿宋" w:eastAsia="仿宋" w:cs="Arial"/>
          <w:color w:val="auto"/>
          <w:spacing w:val="-5"/>
          <w:kern w:val="0"/>
          <w:sz w:val="32"/>
          <w:szCs w:val="32"/>
          <w:vertAlign w:val="baseline"/>
          <w:lang w:val="en-US" w:eastAsia="zh-CN" w:bidi="ar"/>
        </w:rPr>
        <w:t>质灾害防治规划和防护措施并指导实施。负责制定地质灾害综合</w:t>
      </w:r>
      <w:r>
        <w:rPr>
          <w:rFonts w:hint="eastAsia" w:ascii="仿宋" w:hAnsi="仿宋" w:eastAsia="仿宋" w:cs="Arial"/>
          <w:color w:val="auto"/>
          <w:spacing w:val="7"/>
          <w:kern w:val="0"/>
          <w:sz w:val="32"/>
          <w:szCs w:val="32"/>
          <w:vertAlign w:val="baseline"/>
          <w:lang w:val="en-US" w:eastAsia="zh-CN" w:bidi="ar"/>
        </w:rPr>
        <w:t>防治措施。组织指导协调和监督地质灾害调查评价及</w:t>
      </w:r>
      <w:r>
        <w:rPr>
          <w:rFonts w:hint="eastAsia" w:ascii="仿宋" w:hAnsi="仿宋" w:eastAsia="仿宋" w:cs="Arial"/>
          <w:color w:val="auto"/>
          <w:spacing w:val="6"/>
          <w:kern w:val="0"/>
          <w:sz w:val="32"/>
          <w:szCs w:val="32"/>
          <w:vertAlign w:val="baseline"/>
          <w:lang w:val="en-US" w:eastAsia="zh-CN" w:bidi="ar"/>
        </w:rPr>
        <w:t>隐患的普</w:t>
      </w:r>
      <w:r>
        <w:rPr>
          <w:rFonts w:hint="eastAsia" w:ascii="仿宋" w:hAnsi="仿宋" w:eastAsia="仿宋" w:cs="Arial"/>
          <w:color w:val="auto"/>
          <w:spacing w:val="-5"/>
          <w:kern w:val="0"/>
          <w:sz w:val="32"/>
          <w:szCs w:val="32"/>
          <w:vertAlign w:val="baseline"/>
          <w:lang w:val="en-US" w:eastAsia="zh-CN" w:bidi="ar"/>
        </w:rPr>
        <w:t>查、详查、排查。指导开展地质灾害群测群防、专业监测</w:t>
      </w:r>
      <w:r>
        <w:rPr>
          <w:rFonts w:hint="eastAsia" w:ascii="仿宋" w:hAnsi="仿宋" w:eastAsia="仿宋" w:cs="Arial"/>
          <w:color w:val="auto"/>
          <w:spacing w:val="-6"/>
          <w:kern w:val="0"/>
          <w:sz w:val="32"/>
          <w:szCs w:val="32"/>
          <w:vertAlign w:val="baseline"/>
          <w:lang w:val="en-US" w:eastAsia="zh-CN" w:bidi="ar"/>
        </w:rPr>
        <w:t>和预报</w:t>
      </w:r>
      <w:r>
        <w:rPr>
          <w:rFonts w:hint="eastAsia" w:ascii="仿宋" w:hAnsi="仿宋" w:eastAsia="仿宋" w:cs="Arial"/>
          <w:color w:val="auto"/>
          <w:spacing w:val="-5"/>
          <w:kern w:val="0"/>
          <w:sz w:val="32"/>
          <w:szCs w:val="32"/>
          <w:vertAlign w:val="baseline"/>
          <w:lang w:val="en-US" w:eastAsia="zh-CN" w:bidi="ar"/>
        </w:rPr>
        <w:t>预警等工作，组织实施地质灾害工程治理。承担地质灾害</w:t>
      </w:r>
      <w:r>
        <w:rPr>
          <w:rFonts w:hint="eastAsia" w:ascii="仿宋" w:hAnsi="仿宋" w:eastAsia="仿宋" w:cs="Arial"/>
          <w:color w:val="auto"/>
          <w:spacing w:val="-6"/>
          <w:kern w:val="0"/>
          <w:sz w:val="32"/>
          <w:szCs w:val="32"/>
          <w:vertAlign w:val="baseline"/>
          <w:lang w:val="en-US" w:eastAsia="zh-CN" w:bidi="ar"/>
        </w:rPr>
        <w:t>应急救</w:t>
      </w:r>
      <w:r>
        <w:rPr>
          <w:rFonts w:hint="eastAsia" w:ascii="仿宋" w:hAnsi="仿宋" w:eastAsia="仿宋" w:cs="Arial"/>
          <w:color w:val="auto"/>
          <w:spacing w:val="-7"/>
          <w:kern w:val="0"/>
          <w:sz w:val="32"/>
          <w:szCs w:val="32"/>
          <w:vertAlign w:val="baseline"/>
          <w:lang w:val="en-US" w:eastAsia="zh-CN" w:bidi="ar"/>
        </w:rPr>
        <w:t>援的技术支撑工作。</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76" w:lineRule="exact"/>
        <w:ind w:left="0" w:leftChars="0" w:right="0" w:rightChars="0" w:firstLine="644" w:firstLineChars="200"/>
        <w:jc w:val="both"/>
        <w:textAlignment w:val="baseline"/>
        <w:outlineLvl w:val="9"/>
        <w:rPr>
          <w:rFonts w:hint="eastAsia" w:ascii="仿宋" w:hAnsi="仿宋" w:eastAsia="仿宋" w:cs="Arial"/>
          <w:color w:val="auto"/>
          <w:kern w:val="0"/>
          <w:sz w:val="32"/>
          <w:szCs w:val="32"/>
          <w:vertAlign w:val="baseline"/>
          <w:lang w:val="en-US"/>
        </w:rPr>
      </w:pPr>
      <w:r>
        <w:rPr>
          <w:rFonts w:hint="eastAsia" w:ascii="仿宋" w:hAnsi="仿宋" w:eastAsia="仿宋" w:cs="Arial"/>
          <w:color w:val="auto"/>
          <w:spacing w:val="1"/>
          <w:kern w:val="0"/>
          <w:sz w:val="32"/>
          <w:szCs w:val="32"/>
          <w:vertAlign w:val="baseline"/>
          <w:lang w:val="en-US" w:eastAsia="zh-CN" w:bidi="ar"/>
        </w:rPr>
        <w:t>(十一)负责矿产资源管理工作。负责全县矿产资源储量登</w:t>
      </w:r>
      <w:r>
        <w:rPr>
          <w:rFonts w:hint="eastAsia" w:ascii="仿宋" w:hAnsi="仿宋" w:eastAsia="仿宋" w:cs="Arial"/>
          <w:color w:val="auto"/>
          <w:spacing w:val="-4"/>
          <w:kern w:val="0"/>
          <w:sz w:val="32"/>
          <w:szCs w:val="32"/>
          <w:vertAlign w:val="baseline"/>
          <w:lang w:val="en-US" w:eastAsia="zh-CN" w:bidi="ar"/>
        </w:rPr>
        <w:t>记及授权范围内矿产资源审批。负责矿业权管理。会同有关部门</w:t>
      </w:r>
      <w:r>
        <w:rPr>
          <w:rFonts w:hint="eastAsia" w:ascii="仿宋" w:hAnsi="仿宋" w:eastAsia="仿宋" w:cs="Arial"/>
          <w:color w:val="auto"/>
          <w:spacing w:val="-6"/>
          <w:kern w:val="0"/>
          <w:sz w:val="32"/>
          <w:szCs w:val="32"/>
          <w:vertAlign w:val="baseline"/>
          <w:lang w:val="en-US" w:eastAsia="zh-CN" w:bidi="ar"/>
        </w:rPr>
        <w:t>承担保护性开采的特定矿种、优势矿产的开采总量控制及相关管</w:t>
      </w:r>
      <w:r>
        <w:rPr>
          <w:rFonts w:hint="eastAsia" w:ascii="仿宋" w:hAnsi="仿宋" w:eastAsia="仿宋" w:cs="Arial"/>
          <w:color w:val="auto"/>
          <w:spacing w:val="-5"/>
          <w:kern w:val="0"/>
          <w:sz w:val="32"/>
          <w:szCs w:val="32"/>
          <w:vertAlign w:val="baseline"/>
          <w:lang w:val="en-US" w:eastAsia="zh-CN" w:bidi="ar"/>
        </w:rPr>
        <w:t>理工作。监督指导矿产资源合理利用和保护，根据法定权限拟订符合西藏实际的绿色矿山建设标准，指导绿色矿山建设，配合推进绿色工业发展，助力创建高原经济高质量发展先行区和国家生</w:t>
      </w:r>
      <w:r>
        <w:rPr>
          <w:rFonts w:hint="eastAsia" w:ascii="仿宋" w:hAnsi="仿宋" w:eastAsia="仿宋" w:cs="Arial"/>
          <w:color w:val="auto"/>
          <w:spacing w:val="-14"/>
          <w:kern w:val="0"/>
          <w:sz w:val="32"/>
          <w:szCs w:val="32"/>
          <w:vertAlign w:val="baseline"/>
          <w:lang w:val="en-US" w:eastAsia="zh-CN" w:bidi="ar"/>
        </w:rPr>
        <w:t>态文明高地。</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76" w:lineRule="exact"/>
        <w:ind w:left="0" w:leftChars="0" w:right="0" w:rightChars="0" w:firstLine="648" w:firstLineChars="200"/>
        <w:jc w:val="both"/>
        <w:textAlignment w:val="baseline"/>
        <w:outlineLvl w:val="9"/>
        <w:rPr>
          <w:rFonts w:hint="eastAsia" w:ascii="仿宋" w:hAnsi="仿宋" w:eastAsia="仿宋" w:cs="Arial"/>
          <w:color w:val="auto"/>
          <w:kern w:val="0"/>
          <w:sz w:val="32"/>
          <w:szCs w:val="32"/>
          <w:vertAlign w:val="baseline"/>
          <w:lang w:val="en-US"/>
        </w:rPr>
      </w:pPr>
      <w:r>
        <w:rPr>
          <w:rFonts w:hint="eastAsia" w:ascii="仿宋" w:hAnsi="仿宋" w:eastAsia="仿宋" w:cs="Arial"/>
          <w:color w:val="auto"/>
          <w:spacing w:val="2"/>
          <w:kern w:val="0"/>
          <w:sz w:val="32"/>
          <w:szCs w:val="32"/>
          <w:vertAlign w:val="baseline"/>
          <w:lang w:val="en-US" w:eastAsia="zh-CN" w:bidi="ar"/>
        </w:rPr>
        <w:t>(十二)负责测绘地理信息管理工作。负责全县基础测和</w:t>
      </w:r>
      <w:r>
        <w:rPr>
          <w:rFonts w:hint="eastAsia" w:ascii="仿宋" w:hAnsi="仿宋" w:eastAsia="仿宋" w:cs="Arial"/>
          <w:color w:val="auto"/>
          <w:spacing w:val="-6"/>
          <w:kern w:val="0"/>
          <w:sz w:val="32"/>
          <w:szCs w:val="32"/>
          <w:vertAlign w:val="baseline"/>
          <w:lang w:val="en-US" w:eastAsia="zh-CN" w:bidi="ar"/>
        </w:rPr>
        <w:t>测绘行业管理。负责测绘资质资格与信用管理，加强国家地理信</w:t>
      </w:r>
      <w:r>
        <w:rPr>
          <w:rFonts w:hint="eastAsia" w:ascii="仿宋" w:hAnsi="仿宋" w:eastAsia="仿宋" w:cs="Arial"/>
          <w:color w:val="auto"/>
          <w:spacing w:val="-3"/>
          <w:kern w:val="0"/>
          <w:sz w:val="32"/>
          <w:szCs w:val="32"/>
          <w:vertAlign w:val="baseline"/>
          <w:lang w:val="en-US" w:eastAsia="zh-CN" w:bidi="ar"/>
        </w:rPr>
        <w:t>息安全和市场秩序行业管理。配合做好高新数字产业相关工作。</w:t>
      </w:r>
      <w:r>
        <w:rPr>
          <w:rFonts w:hint="eastAsia" w:ascii="仿宋" w:hAnsi="仿宋" w:eastAsia="仿宋" w:cs="Arial"/>
          <w:color w:val="auto"/>
          <w:spacing w:val="-4"/>
          <w:kern w:val="0"/>
          <w:sz w:val="32"/>
          <w:szCs w:val="32"/>
          <w:vertAlign w:val="baseline"/>
          <w:lang w:val="en-US" w:eastAsia="zh-CN" w:bidi="ar"/>
        </w:rPr>
        <w:t>负责地理信息公共服务管理。负责测量标志保护。</w:t>
      </w:r>
    </w:p>
    <w:p>
      <w:pPr>
        <w:keepNext w:val="0"/>
        <w:keepLines w:val="0"/>
        <w:pageBreakBefore w:val="0"/>
        <w:widowControl/>
        <w:suppressLineNumbers w:val="0"/>
        <w:kinsoku/>
        <w:wordWrap/>
        <w:overflowPunct/>
        <w:topLinePunct/>
        <w:autoSpaceDE w:val="0"/>
        <w:autoSpaceDN w:val="0"/>
        <w:bidi w:val="0"/>
        <w:adjustRightInd w:val="0"/>
        <w:snapToGrid w:val="0"/>
        <w:spacing w:beforeAutospacing="0" w:afterAutospacing="0" w:line="576" w:lineRule="exact"/>
        <w:ind w:left="0" w:leftChars="0" w:right="0" w:rightChars="0" w:firstLine="648" w:firstLineChars="200"/>
        <w:jc w:val="both"/>
        <w:textAlignment w:val="baseline"/>
        <w:outlineLvl w:val="9"/>
        <w:rPr>
          <w:rFonts w:hint="eastAsia" w:ascii="仿宋" w:hAnsi="仿宋" w:eastAsia="仿宋" w:cs="Arial"/>
          <w:color w:val="auto"/>
          <w:kern w:val="0"/>
          <w:sz w:val="32"/>
          <w:szCs w:val="32"/>
          <w:vertAlign w:val="baseline"/>
          <w:lang w:val="en-US"/>
        </w:rPr>
      </w:pPr>
      <w:r>
        <w:rPr>
          <w:rFonts w:hint="eastAsia" w:ascii="仿宋" w:hAnsi="仿宋" w:eastAsia="仿宋" w:cs="Arial"/>
          <w:color w:val="auto"/>
          <w:spacing w:val="2"/>
          <w:kern w:val="0"/>
          <w:sz w:val="32"/>
          <w:szCs w:val="32"/>
          <w:vertAlign w:val="baseline"/>
          <w:lang w:val="en-US" w:eastAsia="zh-CN" w:bidi="ar"/>
        </w:rPr>
        <w:t>(十三)负责推动自然资源领域科技发展。制定并实施全县</w:t>
      </w:r>
      <w:r>
        <w:rPr>
          <w:rFonts w:hint="eastAsia" w:ascii="仿宋" w:hAnsi="仿宋" w:eastAsia="仿宋" w:cs="Arial"/>
          <w:color w:val="auto"/>
          <w:spacing w:val="-5"/>
          <w:kern w:val="0"/>
          <w:sz w:val="32"/>
          <w:szCs w:val="32"/>
          <w:vertAlign w:val="baseline"/>
          <w:lang w:val="en-US" w:eastAsia="zh-CN" w:bidi="ar"/>
        </w:rPr>
        <w:t>自然资源领域科技创新发展和人才培养规划、</w:t>
      </w:r>
      <w:r>
        <w:rPr>
          <w:rFonts w:hint="eastAsia" w:ascii="仿宋" w:hAnsi="仿宋" w:eastAsia="仿宋" w:cs="Arial"/>
          <w:color w:val="auto"/>
          <w:spacing w:val="-6"/>
          <w:kern w:val="0"/>
          <w:sz w:val="32"/>
          <w:szCs w:val="32"/>
          <w:vertAlign w:val="baseline"/>
          <w:lang w:val="en-US" w:eastAsia="zh-CN" w:bidi="ar"/>
        </w:rPr>
        <w:t>计划。执行有关技</w:t>
      </w:r>
      <w:r>
        <w:rPr>
          <w:rFonts w:hint="eastAsia" w:ascii="仿宋" w:hAnsi="仿宋" w:eastAsia="仿宋" w:cs="Arial"/>
          <w:color w:val="auto"/>
          <w:spacing w:val="-3"/>
          <w:kern w:val="0"/>
          <w:sz w:val="32"/>
          <w:szCs w:val="32"/>
          <w:vertAlign w:val="baseline"/>
          <w:lang w:val="en-US" w:eastAsia="zh-CN" w:bidi="ar"/>
        </w:rPr>
        <w:t>术标准、章程规范。组织实施县重点科技工程及创</w:t>
      </w:r>
      <w:r>
        <w:rPr>
          <w:rFonts w:hint="eastAsia" w:ascii="仿宋" w:hAnsi="仿宋" w:eastAsia="仿宋" w:cs="Arial"/>
          <w:color w:val="auto"/>
          <w:spacing w:val="-4"/>
          <w:kern w:val="0"/>
          <w:sz w:val="32"/>
          <w:szCs w:val="32"/>
          <w:vertAlign w:val="baseline"/>
          <w:lang w:val="en-US" w:eastAsia="zh-CN" w:bidi="ar"/>
        </w:rPr>
        <w:t>新能力建设，</w:t>
      </w:r>
      <w:r>
        <w:rPr>
          <w:rFonts w:hint="eastAsia" w:ascii="仿宋" w:hAnsi="仿宋" w:eastAsia="仿宋" w:cs="Arial"/>
          <w:color w:val="auto"/>
          <w:spacing w:val="-5"/>
          <w:kern w:val="0"/>
          <w:sz w:val="32"/>
          <w:szCs w:val="32"/>
          <w:vertAlign w:val="baseline"/>
          <w:lang w:val="en-US" w:eastAsia="zh-CN" w:bidi="ar"/>
        </w:rPr>
        <w:t>推进自然资源信息化和信息资料的公共服务。根据授权，组织开展自然资源领域对外交流合作。</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76" w:lineRule="exact"/>
        <w:ind w:left="0" w:leftChars="0" w:right="0" w:rightChars="0" w:firstLine="648" w:firstLineChars="200"/>
        <w:jc w:val="left"/>
        <w:textAlignment w:val="baseline"/>
        <w:outlineLvl w:val="9"/>
        <w:rPr>
          <w:rFonts w:hint="eastAsia" w:ascii="仿宋" w:hAnsi="仿宋" w:eastAsia="仿宋" w:cs="Arial"/>
          <w:color w:val="auto"/>
          <w:kern w:val="0"/>
          <w:sz w:val="32"/>
          <w:szCs w:val="32"/>
          <w:vertAlign w:val="baseline"/>
          <w:lang w:val="en-US"/>
        </w:rPr>
      </w:pPr>
      <w:r>
        <w:rPr>
          <w:rFonts w:hint="eastAsia" w:ascii="仿宋" w:hAnsi="仿宋" w:eastAsia="仿宋" w:cs="Arial"/>
          <w:color w:val="auto"/>
          <w:spacing w:val="2"/>
          <w:kern w:val="0"/>
          <w:sz w:val="32"/>
          <w:szCs w:val="32"/>
          <w:vertAlign w:val="baseline"/>
          <w:lang w:val="en-US" w:eastAsia="zh-CN" w:bidi="ar"/>
        </w:rPr>
        <w:t>(十四)查处自然资源开发利用、国土空间规划及测绘等违</w:t>
      </w:r>
      <w:r>
        <w:rPr>
          <w:rFonts w:hint="eastAsia" w:ascii="仿宋" w:hAnsi="仿宋" w:eastAsia="仿宋" w:cs="Arial"/>
          <w:color w:val="auto"/>
          <w:spacing w:val="-5"/>
          <w:kern w:val="0"/>
          <w:sz w:val="32"/>
          <w:szCs w:val="32"/>
          <w:vertAlign w:val="baseline"/>
          <w:lang w:val="en-US" w:eastAsia="zh-CN" w:bidi="ar"/>
        </w:rPr>
        <w:t>法案件。指导协调全县自然资源违法案件调查</w:t>
      </w:r>
      <w:r>
        <w:rPr>
          <w:rFonts w:hint="eastAsia" w:ascii="仿宋" w:hAnsi="仿宋" w:eastAsia="仿宋" w:cs="Arial"/>
          <w:color w:val="auto"/>
          <w:spacing w:val="-6"/>
          <w:kern w:val="0"/>
          <w:sz w:val="32"/>
          <w:szCs w:val="32"/>
          <w:vertAlign w:val="baseline"/>
          <w:lang w:val="en-US" w:eastAsia="zh-CN" w:bidi="ar"/>
        </w:rPr>
        <w:t>处理工作。组织开</w:t>
      </w:r>
      <w:r>
        <w:rPr>
          <w:rFonts w:hint="eastAsia" w:ascii="仿宋" w:hAnsi="仿宋" w:eastAsia="仿宋" w:cs="Arial"/>
          <w:color w:val="auto"/>
          <w:spacing w:val="-4"/>
          <w:kern w:val="0"/>
          <w:sz w:val="32"/>
          <w:szCs w:val="32"/>
          <w:vertAlign w:val="baseline"/>
          <w:lang w:val="en-US" w:eastAsia="zh-CN" w:bidi="ar"/>
        </w:rPr>
        <w:t>展全县自然资源执法检查。指导自然资源行政执法工作。</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76" w:lineRule="exact"/>
        <w:ind w:left="0" w:leftChars="0" w:right="0" w:rightChars="0" w:firstLine="648" w:firstLineChars="200"/>
        <w:jc w:val="left"/>
        <w:textAlignment w:val="baseline"/>
        <w:outlineLvl w:val="9"/>
        <w:rPr>
          <w:rFonts w:hint="eastAsia" w:ascii="仿宋" w:hAnsi="仿宋" w:eastAsia="仿宋" w:cs="Arial"/>
          <w:color w:val="auto"/>
          <w:kern w:val="0"/>
          <w:sz w:val="32"/>
          <w:szCs w:val="32"/>
          <w:vertAlign w:val="baseline"/>
          <w:lang w:val="en-US"/>
        </w:rPr>
      </w:pPr>
      <w:r>
        <w:rPr>
          <w:rFonts w:hint="eastAsia" w:ascii="仿宋" w:hAnsi="仿宋" w:eastAsia="仿宋" w:cs="Arial"/>
          <w:color w:val="auto"/>
          <w:spacing w:val="2"/>
          <w:kern w:val="0"/>
          <w:sz w:val="32"/>
          <w:szCs w:val="32"/>
          <w:vertAlign w:val="baseline"/>
          <w:lang w:val="en-US" w:eastAsia="zh-CN" w:bidi="ar"/>
        </w:rPr>
        <w:t>(十五)负责本行业本领域安全生产监督管理和应急处置工</w:t>
      </w:r>
      <w:r>
        <w:rPr>
          <w:rFonts w:hint="eastAsia" w:ascii="仿宋" w:hAnsi="仿宋" w:eastAsia="仿宋" w:cs="Arial"/>
          <w:color w:val="auto"/>
          <w:spacing w:val="-18"/>
          <w:kern w:val="0"/>
          <w:sz w:val="32"/>
          <w:szCs w:val="32"/>
          <w:vertAlign w:val="baseline"/>
          <w:lang w:val="en-US" w:eastAsia="zh-CN" w:bidi="ar"/>
        </w:rPr>
        <w:t>作。</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76" w:lineRule="exact"/>
        <w:ind w:left="0" w:leftChars="0" w:right="0" w:rightChars="0" w:firstLine="660" w:firstLineChars="200"/>
        <w:jc w:val="left"/>
        <w:textAlignment w:val="baseline"/>
        <w:outlineLvl w:val="9"/>
        <w:rPr>
          <w:rFonts w:hint="eastAsia" w:ascii="仿宋" w:hAnsi="仿宋" w:eastAsia="仿宋" w:cs="Arial"/>
          <w:color w:val="auto"/>
          <w:spacing w:val="5"/>
          <w:kern w:val="0"/>
          <w:sz w:val="32"/>
          <w:szCs w:val="32"/>
          <w:vertAlign w:val="baseline"/>
          <w:lang w:val="en-US" w:eastAsia="zh-CN" w:bidi="ar"/>
        </w:rPr>
      </w:pPr>
      <w:r>
        <w:rPr>
          <w:rFonts w:hint="eastAsia" w:ascii="仿宋" w:hAnsi="仿宋" w:eastAsia="仿宋" w:cs="Arial"/>
          <w:color w:val="auto"/>
          <w:spacing w:val="5"/>
          <w:kern w:val="0"/>
          <w:sz w:val="32"/>
          <w:szCs w:val="32"/>
          <w:vertAlign w:val="baseline"/>
          <w:lang w:val="en-US" w:eastAsia="zh-CN" w:bidi="ar"/>
        </w:rPr>
        <w:t>(十六)完成县委、县政府交办的其他任务。</w:t>
      </w:r>
    </w:p>
    <w:p>
      <w:pPr>
        <w:keepNext w:val="0"/>
        <w:keepLines w:val="0"/>
        <w:pageBreakBefore w:val="0"/>
        <w:widowControl/>
        <w:suppressLineNumbers w:val="0"/>
        <w:kinsoku w:val="0"/>
        <w:wordWrap/>
        <w:overflowPunct/>
        <w:topLinePunct/>
        <w:autoSpaceDE w:val="0"/>
        <w:autoSpaceDN w:val="0"/>
        <w:bidi w:val="0"/>
        <w:adjustRightInd w:val="0"/>
        <w:snapToGrid w:val="0"/>
        <w:spacing w:beforeAutospacing="0" w:afterAutospacing="0" w:line="576" w:lineRule="exact"/>
        <w:ind w:left="0" w:leftChars="0" w:right="0" w:rightChars="0" w:firstLine="660" w:firstLineChars="200"/>
        <w:jc w:val="left"/>
        <w:textAlignment w:val="baseline"/>
        <w:outlineLvl w:val="9"/>
        <w:rPr>
          <w:rFonts w:hint="eastAsia" w:ascii="黑体" w:hAnsi="黑体" w:eastAsia="黑体" w:cs="黑体"/>
          <w:color w:val="auto"/>
          <w:sz w:val="32"/>
          <w:szCs w:val="32"/>
        </w:rPr>
      </w:pPr>
      <w:r>
        <w:rPr>
          <w:rFonts w:hint="eastAsia" w:ascii="仿宋" w:hAnsi="仿宋" w:eastAsia="仿宋" w:cs="Arial"/>
          <w:color w:val="auto"/>
          <w:spacing w:val="5"/>
          <w:kern w:val="0"/>
          <w:sz w:val="32"/>
          <w:szCs w:val="32"/>
          <w:vertAlign w:val="baseline"/>
          <w:lang w:val="en-US" w:eastAsia="zh-CN" w:bidi="ar"/>
        </w:rPr>
        <w:t>（十七）</w:t>
      </w:r>
      <w:r>
        <w:rPr>
          <w:rFonts w:ascii="仿宋" w:hAnsi="仿宋" w:eastAsia="仿宋" w:cs="仿宋"/>
          <w:color w:val="auto"/>
          <w:spacing w:val="-4"/>
          <w:sz w:val="32"/>
          <w:szCs w:val="32"/>
        </w:rPr>
        <w:t>职能转变。县自然资源局要正确处理高质量发展和</w:t>
      </w:r>
      <w:r>
        <w:rPr>
          <w:rFonts w:ascii="仿宋" w:hAnsi="仿宋" w:eastAsia="仿宋" w:cs="仿宋"/>
          <w:color w:val="auto"/>
          <w:spacing w:val="6"/>
          <w:sz w:val="32"/>
          <w:szCs w:val="32"/>
        </w:rPr>
        <w:t>高水平保护的关系，进一步加强自然资源的保护和合理开发利</w:t>
      </w:r>
      <w:r>
        <w:rPr>
          <w:rFonts w:ascii="仿宋" w:hAnsi="仿宋" w:eastAsia="仿宋" w:cs="仿宋"/>
          <w:color w:val="auto"/>
          <w:spacing w:val="-5"/>
          <w:sz w:val="32"/>
          <w:szCs w:val="32"/>
        </w:rPr>
        <w:t>用，建立健全源头保护和全过程修复治理相结合的工作机制，实现整体保护、系统修复、综合治理，为创建国家生态文明高地和</w:t>
      </w:r>
      <w:r>
        <w:rPr>
          <w:rFonts w:ascii="仿宋" w:hAnsi="仿宋" w:eastAsia="仿宋" w:cs="仿宋"/>
          <w:color w:val="auto"/>
          <w:spacing w:val="-6"/>
          <w:sz w:val="32"/>
          <w:szCs w:val="32"/>
        </w:rPr>
        <w:t>美丽西藏建设提供科学指引。坚持多规合一，创新规划</w:t>
      </w:r>
      <w:r>
        <w:rPr>
          <w:rFonts w:ascii="仿宋" w:hAnsi="仿宋" w:eastAsia="仿宋" w:cs="仿宋"/>
          <w:color w:val="auto"/>
          <w:spacing w:val="-7"/>
          <w:sz w:val="32"/>
          <w:szCs w:val="32"/>
        </w:rPr>
        <w:t>理念，优</w:t>
      </w:r>
      <w:r>
        <w:rPr>
          <w:rFonts w:ascii="仿宋" w:hAnsi="仿宋" w:eastAsia="仿宋" w:cs="仿宋"/>
          <w:color w:val="auto"/>
          <w:spacing w:val="-5"/>
          <w:sz w:val="32"/>
          <w:szCs w:val="32"/>
        </w:rPr>
        <w:t>化规划方法，大力推进经济发展、社会建设、产业布局、空间利用、资源保护、基础建设等规划的有机衔接，</w:t>
      </w:r>
      <w:r>
        <w:rPr>
          <w:rFonts w:ascii="仿宋" w:hAnsi="仿宋" w:eastAsia="仿宋" w:cs="仿宋"/>
          <w:color w:val="auto"/>
          <w:spacing w:val="-6"/>
          <w:sz w:val="32"/>
          <w:szCs w:val="32"/>
        </w:rPr>
        <w:t>切实增强规划的前</w:t>
      </w:r>
      <w:r>
        <w:rPr>
          <w:rFonts w:ascii="仿宋" w:hAnsi="仿宋" w:eastAsia="仿宋" w:cs="仿宋"/>
          <w:color w:val="auto"/>
          <w:spacing w:val="-5"/>
          <w:sz w:val="32"/>
          <w:szCs w:val="32"/>
        </w:rPr>
        <w:t>瞻性、严肃性、连续性和整体性。进一步精简</w:t>
      </w:r>
      <w:r>
        <w:rPr>
          <w:rFonts w:ascii="仿宋" w:hAnsi="仿宋" w:eastAsia="仿宋" w:cs="仿宋"/>
          <w:color w:val="auto"/>
          <w:spacing w:val="-6"/>
          <w:sz w:val="32"/>
          <w:szCs w:val="32"/>
        </w:rPr>
        <w:t>下放有关行政审批</w:t>
      </w:r>
      <w:r>
        <w:rPr>
          <w:rFonts w:ascii="仿宋" w:hAnsi="仿宋" w:eastAsia="仿宋" w:cs="仿宋"/>
          <w:color w:val="auto"/>
          <w:spacing w:val="-3"/>
          <w:sz w:val="32"/>
          <w:szCs w:val="32"/>
        </w:rPr>
        <w:t>事项、强化监管力度，充分发挥市场对资源配置的决</w:t>
      </w:r>
      <w:r>
        <w:rPr>
          <w:rFonts w:ascii="仿宋" w:hAnsi="仿宋" w:eastAsia="仿宋" w:cs="仿宋"/>
          <w:color w:val="auto"/>
          <w:spacing w:val="-4"/>
          <w:sz w:val="32"/>
          <w:szCs w:val="32"/>
        </w:rPr>
        <w:t>定性作用，</w:t>
      </w:r>
      <w:r>
        <w:rPr>
          <w:rFonts w:ascii="仿宋" w:hAnsi="仿宋" w:eastAsia="仿宋" w:cs="仿宋"/>
          <w:color w:val="auto"/>
          <w:sz w:val="32"/>
          <w:szCs w:val="32"/>
        </w:rPr>
        <w:t xml:space="preserve"> </w:t>
      </w:r>
      <w:r>
        <w:rPr>
          <w:rFonts w:ascii="仿宋" w:hAnsi="仿宋" w:eastAsia="仿宋" w:cs="仿宋"/>
          <w:color w:val="auto"/>
          <w:spacing w:val="-6"/>
          <w:sz w:val="32"/>
          <w:szCs w:val="32"/>
        </w:rPr>
        <w:t>更好发挥政府作用，强化自然资源管理规则、标准、制度的约束</w:t>
      </w:r>
      <w:r>
        <w:rPr>
          <w:rFonts w:ascii="仿宋" w:hAnsi="仿宋" w:eastAsia="仿宋" w:cs="仿宋"/>
          <w:color w:val="auto"/>
          <w:spacing w:val="-3"/>
          <w:sz w:val="32"/>
          <w:szCs w:val="32"/>
        </w:rPr>
        <w:t>性作用，推进自然资源确权登记和评估的便民高效。</w:t>
      </w:r>
    </w:p>
    <w:p>
      <w:pPr>
        <w:spacing w:line="578" w:lineRule="exact"/>
        <w:ind w:firstLine="640" w:firstLineChars="200"/>
        <w:rPr>
          <w:rFonts w:hint="eastAsia" w:ascii="黑体" w:hAnsi="黑体" w:eastAsia="黑体" w:cs="黑体"/>
          <w:color w:val="auto"/>
          <w:sz w:val="32"/>
          <w:szCs w:val="32"/>
        </w:rPr>
      </w:pPr>
      <w:bookmarkStart w:id="14" w:name="_Toc17796_WPSOffice_Level2"/>
      <w:bookmarkStart w:id="15" w:name="_Toc24474_WPSOffice_Level2"/>
      <w:bookmarkStart w:id="16" w:name="_Toc24059_WPSOffice_Level2"/>
      <w:bookmarkStart w:id="17" w:name="_Toc6572_WPSOffice_Level2"/>
      <w:bookmarkStart w:id="18" w:name="_Toc4833_WPSOffice_Level2"/>
      <w:r>
        <w:rPr>
          <w:rFonts w:hint="eastAsia" w:ascii="黑体" w:hAnsi="黑体" w:eastAsia="黑体" w:cs="黑体"/>
          <w:color w:val="auto"/>
          <w:sz w:val="32"/>
          <w:szCs w:val="32"/>
        </w:rPr>
        <w:t>二、机构设置</w:t>
      </w:r>
      <w:bookmarkEnd w:id="14"/>
      <w:bookmarkEnd w:id="15"/>
      <w:bookmarkEnd w:id="16"/>
      <w:bookmarkEnd w:id="17"/>
      <w:bookmarkEnd w:id="18"/>
    </w:p>
    <w:p>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纳入</w:t>
      </w:r>
      <w:r>
        <w:rPr>
          <w:rFonts w:hint="eastAsia" w:ascii="仿宋_GB2312" w:hAnsi="ˎ̥" w:eastAsia="仿宋_GB2312"/>
          <w:color w:val="auto"/>
          <w:sz w:val="32"/>
          <w:szCs w:val="32"/>
          <w:lang w:val="en-US" w:eastAsia="zh-CN"/>
        </w:rPr>
        <w:t>自然资源局</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年度部门决算编制范围的单位共</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个，</w:t>
      </w:r>
      <w:bookmarkStart w:id="19" w:name="_Toc28253_WPSOffice_Level1"/>
      <w:bookmarkStart w:id="20" w:name="_Toc30690_WPSOffice_Level1"/>
      <w:bookmarkStart w:id="21" w:name="_Toc6234_WPSOffice_Level1"/>
      <w:bookmarkStart w:id="22" w:name="_Toc8164_WPSOffice_Level1"/>
      <w:bookmarkStart w:id="23" w:name="_Toc15521_WPSOffice_Level1"/>
      <w:bookmarkStart w:id="24" w:name="_Toc30451_WPSOffice_Level1"/>
      <w:bookmarkStart w:id="25" w:name="_Toc32472_WPSOffice_Level2"/>
      <w:bookmarkStart w:id="26" w:name="_Toc6211_WPSOffice_Level2"/>
      <w:bookmarkStart w:id="27" w:name="_Toc8867_WPSOffice_Level2"/>
      <w:bookmarkStart w:id="28" w:name="_Toc4029_WPSOffice_Level2"/>
      <w:bookmarkStart w:id="29" w:name="_Toc11518_WPSOffice_Level2"/>
      <w:bookmarkStart w:id="30" w:name="_Toc32695_WPSOffice_Level2"/>
    </w:p>
    <w:p>
      <w:pPr>
        <w:spacing w:line="578" w:lineRule="exact"/>
        <w:rPr>
          <w:rFonts w:hint="eastAsia" w:ascii="仿宋" w:hAnsi="仿宋" w:eastAsia="仿宋"/>
          <w:color w:val="auto"/>
          <w:sz w:val="32"/>
          <w:szCs w:val="32"/>
        </w:rPr>
      </w:pPr>
      <w:r>
        <w:rPr>
          <w:rFonts w:hint="eastAsia" w:ascii="仿宋" w:hAnsi="仿宋" w:eastAsia="仿宋" w:cs="Arial"/>
          <w:color w:val="auto"/>
          <w:spacing w:val="-1"/>
          <w:sz w:val="32"/>
          <w:szCs w:val="32"/>
          <w:lang w:val="en-US" w:eastAsia="zh-CN" w:bidi="ar"/>
        </w:rPr>
        <w:t>墨脱县自然资源局是县人民政府工作部门，为正科级。</w:t>
      </w:r>
      <w:r>
        <w:rPr>
          <w:rFonts w:hint="eastAsia" w:ascii="仿宋" w:hAnsi="仿宋" w:eastAsia="仿宋"/>
          <w:color w:val="auto"/>
          <w:sz w:val="32"/>
          <w:szCs w:val="32"/>
        </w:rPr>
        <w:t>内设</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个机构</w:t>
      </w:r>
      <w:r>
        <w:rPr>
          <w:rFonts w:hint="eastAsia" w:ascii="仿宋" w:hAnsi="仿宋" w:eastAsia="仿宋"/>
          <w:color w:val="auto"/>
          <w:sz w:val="32"/>
          <w:szCs w:val="32"/>
          <w:lang w:val="en-US" w:eastAsia="zh-CN"/>
        </w:rPr>
        <w:t>,</w:t>
      </w:r>
      <w:r>
        <w:rPr>
          <w:rFonts w:hint="eastAsia" w:ascii="仿宋" w:hAnsi="仿宋" w:eastAsia="仿宋" w:cs="Times New Roman"/>
          <w:color w:val="auto"/>
          <w:kern w:val="2"/>
          <w:sz w:val="32"/>
          <w:szCs w:val="32"/>
          <w:lang w:val="en-US" w:eastAsia="zh-CN" w:bidi="ar"/>
        </w:rPr>
        <w:t>分别为土地储备中心、国土执法大队、不动产登记中心</w:t>
      </w:r>
      <w:r>
        <w:rPr>
          <w:rFonts w:hint="eastAsia" w:ascii="仿宋" w:hAnsi="仿宋" w:eastAsia="仿宋"/>
          <w:color w:val="auto"/>
          <w:sz w:val="32"/>
          <w:szCs w:val="32"/>
        </w:rPr>
        <w:t>。</w:t>
      </w:r>
    </w:p>
    <w:p>
      <w:pPr>
        <w:spacing w:line="578" w:lineRule="exact"/>
        <w:rPr>
          <w:rFonts w:hint="eastAsia" w:ascii="仿宋" w:hAnsi="仿宋" w:eastAsia="仿宋"/>
          <w:color w:val="auto"/>
          <w:sz w:val="32"/>
          <w:szCs w:val="32"/>
        </w:rPr>
      </w:pPr>
    </w:p>
    <w:p>
      <w:pPr>
        <w:spacing w:line="578" w:lineRule="exact"/>
        <w:rPr>
          <w:rFonts w:hint="eastAsia" w:ascii="仿宋" w:hAnsi="仿宋" w:eastAsia="仿宋"/>
          <w:color w:val="auto"/>
          <w:sz w:val="32"/>
          <w:szCs w:val="32"/>
        </w:rPr>
      </w:pPr>
    </w:p>
    <w:p>
      <w:pPr>
        <w:spacing w:line="578" w:lineRule="exact"/>
        <w:rPr>
          <w:rFonts w:hint="eastAsia" w:ascii="仿宋" w:hAnsi="仿宋" w:eastAsia="仿宋"/>
          <w:color w:val="auto"/>
          <w:sz w:val="32"/>
          <w:szCs w:val="32"/>
        </w:rPr>
      </w:pPr>
    </w:p>
    <w:p>
      <w:pPr>
        <w:spacing w:line="578" w:lineRule="exact"/>
        <w:rPr>
          <w:rFonts w:hint="eastAsia" w:ascii="仿宋" w:hAnsi="仿宋" w:eastAsia="仿宋"/>
          <w:color w:val="auto"/>
          <w:sz w:val="32"/>
          <w:szCs w:val="32"/>
        </w:rPr>
      </w:pPr>
    </w:p>
    <w:p>
      <w:pPr>
        <w:spacing w:line="578" w:lineRule="exact"/>
        <w:rPr>
          <w:rFonts w:hint="eastAsia" w:ascii="仿宋" w:hAnsi="仿宋" w:eastAsia="仿宋"/>
          <w:color w:val="auto"/>
          <w:sz w:val="32"/>
          <w:szCs w:val="32"/>
        </w:rPr>
      </w:pPr>
    </w:p>
    <w:p>
      <w:pPr>
        <w:spacing w:line="578" w:lineRule="exact"/>
        <w:rPr>
          <w:rFonts w:hint="eastAsia" w:ascii="仿宋" w:hAnsi="仿宋" w:eastAsia="仿宋"/>
          <w:color w:val="auto"/>
          <w:sz w:val="32"/>
          <w:szCs w:val="32"/>
        </w:rPr>
      </w:pPr>
    </w:p>
    <w:p>
      <w:pPr>
        <w:spacing w:line="578" w:lineRule="exact"/>
        <w:jc w:val="center"/>
        <w:rPr>
          <w:rFonts w:hint="eastAsia" w:ascii="黑体" w:hAnsi="ˎ̥" w:eastAsia="黑体"/>
          <w:color w:val="auto"/>
          <w:sz w:val="32"/>
          <w:szCs w:val="32"/>
        </w:rPr>
      </w:pPr>
    </w:p>
    <w:p>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年度部门决算公开报表</w:t>
      </w:r>
      <w:bookmarkEnd w:id="19"/>
      <w:bookmarkEnd w:id="20"/>
      <w:bookmarkEnd w:id="21"/>
      <w:bookmarkEnd w:id="22"/>
      <w:bookmarkEnd w:id="23"/>
      <w:bookmarkEnd w:id="24"/>
    </w:p>
    <w:p>
      <w:pPr>
        <w:spacing w:line="578" w:lineRule="exact"/>
        <w:ind w:firstLine="645"/>
        <w:rPr>
          <w:rFonts w:hint="eastAsia" w:ascii="黑体" w:hAnsi="黑体" w:eastAsia="黑体" w:cs="黑体"/>
          <w:color w:val="auto"/>
          <w:sz w:val="32"/>
          <w:szCs w:val="32"/>
        </w:rPr>
      </w:pPr>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一、收入支出决算公开表</w:t>
      </w:r>
      <w:bookmarkEnd w:id="25"/>
      <w:bookmarkEnd w:id="26"/>
      <w:bookmarkEnd w:id="27"/>
      <w:bookmarkEnd w:id="28"/>
      <w:bookmarkEnd w:id="29"/>
      <w:bookmarkEnd w:id="30"/>
    </w:p>
    <w:p>
      <w:pPr>
        <w:spacing w:line="578" w:lineRule="exact"/>
        <w:ind w:firstLine="645"/>
        <w:rPr>
          <w:rFonts w:hint="eastAsia" w:ascii="黑体" w:hAnsi="黑体" w:eastAsia="黑体" w:cs="黑体"/>
          <w:color w:val="auto"/>
          <w:sz w:val="32"/>
          <w:szCs w:val="32"/>
        </w:rPr>
      </w:pPr>
      <w:bookmarkStart w:id="31" w:name="_Toc25608_WPSOffice_Level2"/>
      <w:bookmarkStart w:id="32" w:name="_Toc26621_WPSOffice_Level2"/>
      <w:bookmarkStart w:id="33" w:name="_Toc30334_WPSOffice_Level2"/>
      <w:bookmarkStart w:id="34" w:name="_Toc14349_WPSOffice_Level2"/>
      <w:bookmarkStart w:id="35" w:name="_Toc28622_WPSOffice_Level2"/>
      <w:bookmarkStart w:id="36" w:name="_Toc23139_WPSOffice_Level2"/>
      <w:r>
        <w:rPr>
          <w:rFonts w:hint="eastAsia" w:ascii="黑体" w:hAnsi="黑体" w:eastAsia="黑体" w:cs="黑体"/>
          <w:color w:val="auto"/>
          <w:sz w:val="32"/>
          <w:szCs w:val="32"/>
        </w:rPr>
        <w:t>二、收入决算公开表</w:t>
      </w:r>
      <w:bookmarkEnd w:id="31"/>
      <w:bookmarkEnd w:id="32"/>
      <w:bookmarkEnd w:id="33"/>
      <w:bookmarkEnd w:id="34"/>
      <w:bookmarkEnd w:id="35"/>
      <w:bookmarkEnd w:id="36"/>
      <w:bookmarkStart w:id="37" w:name="_Toc17626_WPSOffice_Level2"/>
      <w:bookmarkStart w:id="38" w:name="_Toc17858_WPSOffice_Level2"/>
      <w:bookmarkStart w:id="39" w:name="_Toc5489_WPSOffice_Level2"/>
      <w:bookmarkStart w:id="40" w:name="_Toc14658_WPSOffice_Level2"/>
      <w:bookmarkStart w:id="41" w:name="_Toc13854_WPSOffice_Level2"/>
      <w:bookmarkStart w:id="42" w:name="_Toc3262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三、支出决算公开表</w:t>
      </w:r>
      <w:bookmarkEnd w:id="37"/>
      <w:bookmarkEnd w:id="38"/>
      <w:bookmarkEnd w:id="39"/>
      <w:bookmarkEnd w:id="40"/>
      <w:bookmarkEnd w:id="41"/>
      <w:bookmarkEnd w:id="42"/>
      <w:bookmarkStart w:id="43" w:name="_Toc23493_WPSOffice_Level2"/>
      <w:bookmarkStart w:id="44" w:name="_Toc23591_WPSOffice_Level2"/>
      <w:bookmarkStart w:id="45" w:name="_Toc13701_WPSOffice_Level2"/>
      <w:bookmarkStart w:id="46" w:name="_Toc4265_WPSOffice_Level2"/>
      <w:bookmarkStart w:id="47" w:name="_Toc21415_WPSOffice_Level2"/>
      <w:bookmarkStart w:id="48" w:name="_Toc7988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四、财政拨款收入支出决算公开表</w:t>
      </w:r>
      <w:bookmarkEnd w:id="43"/>
      <w:bookmarkEnd w:id="44"/>
      <w:bookmarkEnd w:id="45"/>
      <w:bookmarkEnd w:id="46"/>
      <w:bookmarkEnd w:id="47"/>
      <w:bookmarkEnd w:id="48"/>
    </w:p>
    <w:p>
      <w:pPr>
        <w:spacing w:line="578" w:lineRule="exact"/>
        <w:ind w:firstLine="645"/>
        <w:rPr>
          <w:rFonts w:hint="eastAsia" w:ascii="黑体" w:hAnsi="黑体" w:eastAsia="黑体" w:cs="黑体"/>
          <w:color w:val="auto"/>
          <w:sz w:val="32"/>
          <w:szCs w:val="32"/>
        </w:rPr>
      </w:pPr>
      <w:bookmarkStart w:id="49" w:name="_Toc7879_WPSOffice_Level2"/>
      <w:bookmarkStart w:id="50" w:name="_Toc25166_WPSOffice_Level2"/>
      <w:bookmarkStart w:id="51" w:name="_Toc22783_WPSOffice_Level2"/>
      <w:bookmarkStart w:id="52" w:name="_Toc23829_WPSOffice_Level2"/>
      <w:bookmarkStart w:id="53" w:name="_Toc2158_WPSOffice_Level2"/>
      <w:bookmarkStart w:id="54" w:name="_Toc13516_WPSOffice_Level2"/>
      <w:r>
        <w:rPr>
          <w:rFonts w:hint="eastAsia" w:ascii="黑体" w:hAnsi="黑体" w:eastAsia="黑体" w:cs="黑体"/>
          <w:color w:val="auto"/>
          <w:sz w:val="32"/>
          <w:szCs w:val="32"/>
        </w:rPr>
        <w:t>五、一般公共预算财政拨款收入支出决算</w:t>
      </w:r>
      <w:bookmarkEnd w:id="49"/>
      <w:bookmarkEnd w:id="50"/>
      <w:bookmarkEnd w:id="51"/>
      <w:bookmarkEnd w:id="52"/>
      <w:r>
        <w:rPr>
          <w:rFonts w:hint="eastAsia" w:ascii="黑体" w:hAnsi="黑体" w:eastAsia="黑体" w:cs="黑体"/>
          <w:color w:val="auto"/>
          <w:sz w:val="32"/>
          <w:szCs w:val="32"/>
        </w:rPr>
        <w:t>公开表</w:t>
      </w:r>
      <w:bookmarkEnd w:id="53"/>
      <w:bookmarkEnd w:id="54"/>
      <w:bookmarkStart w:id="55" w:name="_Toc17283_WPSOffice_Level2"/>
      <w:bookmarkStart w:id="56" w:name="_Toc5343_WPSOffice_Level2"/>
      <w:bookmarkStart w:id="57" w:name="_Toc25362_WPSOffice_Level2"/>
      <w:bookmarkStart w:id="58" w:name="_Toc17833_WPSOffice_Level2"/>
      <w:bookmarkStart w:id="59" w:name="_Toc2632_WPSOffice_Level2"/>
      <w:bookmarkStart w:id="60" w:name="_Toc8373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六、一般公共预算财政拨款基本支出决算</w:t>
      </w:r>
      <w:bookmarkEnd w:id="55"/>
      <w:bookmarkEnd w:id="56"/>
      <w:bookmarkEnd w:id="57"/>
      <w:bookmarkEnd w:id="58"/>
      <w:bookmarkEnd w:id="59"/>
      <w:bookmarkEnd w:id="60"/>
      <w:r>
        <w:rPr>
          <w:rFonts w:hint="eastAsia" w:ascii="黑体" w:hAnsi="黑体" w:eastAsia="黑体" w:cs="黑体"/>
          <w:color w:val="auto"/>
          <w:sz w:val="32"/>
          <w:szCs w:val="32"/>
        </w:rPr>
        <w:t>公开表</w:t>
      </w:r>
    </w:p>
    <w:p>
      <w:pPr>
        <w:spacing w:line="578" w:lineRule="exact"/>
        <w:ind w:left="1118" w:leftChars="304" w:hanging="480" w:hangingChars="150"/>
        <w:rPr>
          <w:rFonts w:hint="eastAsia" w:ascii="黑体" w:hAnsi="黑体" w:eastAsia="黑体" w:cs="黑体"/>
          <w:color w:val="auto"/>
          <w:sz w:val="32"/>
          <w:szCs w:val="32"/>
        </w:rPr>
      </w:pPr>
      <w:bookmarkStart w:id="61" w:name="_Toc11799_WPSOffice_Level2"/>
      <w:bookmarkStart w:id="62" w:name="_Toc5594_WPSOffice_Level2"/>
      <w:bookmarkStart w:id="63" w:name="_Toc21310_WPSOffice_Level2"/>
      <w:bookmarkStart w:id="64" w:name="_Toc6020_WPSOffice_Level2"/>
      <w:bookmarkStart w:id="65" w:name="_Toc13345_WPSOffice_Level2"/>
      <w:bookmarkStart w:id="66" w:name="_Toc1533_WPSOffice_Level2"/>
      <w:r>
        <w:rPr>
          <w:rFonts w:hint="eastAsia" w:ascii="黑体" w:hAnsi="黑体" w:eastAsia="黑体" w:cs="黑体"/>
          <w:color w:val="auto"/>
          <w:sz w:val="32"/>
          <w:szCs w:val="32"/>
        </w:rPr>
        <w:t>七、政府性基金预算财政拨款收入支出决算</w:t>
      </w:r>
      <w:bookmarkEnd w:id="61"/>
      <w:bookmarkEnd w:id="62"/>
      <w:bookmarkEnd w:id="63"/>
      <w:bookmarkEnd w:id="64"/>
      <w:bookmarkEnd w:id="65"/>
      <w:bookmarkEnd w:id="66"/>
      <w:r>
        <w:rPr>
          <w:rFonts w:hint="eastAsia" w:ascii="黑体" w:hAnsi="黑体" w:eastAsia="黑体" w:cs="黑体"/>
          <w:color w:val="auto"/>
          <w:sz w:val="32"/>
          <w:szCs w:val="32"/>
        </w:rPr>
        <w:t>公开表</w:t>
      </w:r>
    </w:p>
    <w:p>
      <w:pPr>
        <w:spacing w:line="578" w:lineRule="exact"/>
        <w:ind w:left="1118" w:leftChars="304" w:hanging="480" w:hangingChars="150"/>
        <w:rPr>
          <w:rFonts w:hint="eastAsia" w:ascii="黑体" w:hAnsi="黑体" w:eastAsia="黑体" w:cs="黑体"/>
          <w:color w:val="auto"/>
          <w:sz w:val="32"/>
          <w:szCs w:val="32"/>
        </w:rPr>
      </w:pPr>
      <w:r>
        <w:rPr>
          <w:rFonts w:hint="eastAsia" w:ascii="黑体" w:hAnsi="黑体" w:eastAsia="黑体" w:cs="黑体"/>
          <w:color w:val="auto"/>
          <w:sz w:val="32"/>
          <w:szCs w:val="32"/>
        </w:rPr>
        <w:t>八、国有资本经营预算财政拨款收入支出决算公开表</w:t>
      </w:r>
    </w:p>
    <w:p>
      <w:pPr>
        <w:spacing w:line="578" w:lineRule="exact"/>
        <w:ind w:firstLine="640"/>
        <w:rPr>
          <w:rFonts w:hint="eastAsia" w:ascii="黑体" w:hAnsi="黑体" w:eastAsia="黑体" w:cs="黑体"/>
          <w:color w:val="auto"/>
          <w:sz w:val="32"/>
          <w:szCs w:val="32"/>
        </w:rPr>
      </w:pPr>
      <w:bookmarkStart w:id="67" w:name="_Toc9377_WPSOffice_Level2"/>
      <w:bookmarkStart w:id="68" w:name="_Toc29886_WPSOffice_Level2"/>
      <w:bookmarkStart w:id="69" w:name="_Toc1820_WPSOffice_Level2"/>
      <w:bookmarkStart w:id="70" w:name="_Toc19961_WPSOffice_Level2"/>
      <w:r>
        <w:rPr>
          <w:rFonts w:hint="eastAsia" w:ascii="黑体" w:hAnsi="黑体" w:eastAsia="黑体" w:cs="黑体"/>
          <w:color w:val="auto"/>
          <w:sz w:val="32"/>
          <w:szCs w:val="32"/>
        </w:rPr>
        <w:t>九、财政拨款“三公”经费支出决算</w:t>
      </w:r>
      <w:bookmarkEnd w:id="67"/>
      <w:bookmarkEnd w:id="68"/>
      <w:bookmarkEnd w:id="69"/>
      <w:bookmarkEnd w:id="70"/>
      <w:r>
        <w:rPr>
          <w:rFonts w:hint="eastAsia" w:ascii="黑体" w:hAnsi="黑体" w:eastAsia="黑体" w:cs="黑体"/>
          <w:color w:val="auto"/>
          <w:sz w:val="32"/>
          <w:szCs w:val="32"/>
        </w:rPr>
        <w:t>公开表</w:t>
      </w:r>
    </w:p>
    <w:p>
      <w:pPr>
        <w:spacing w:line="578" w:lineRule="exact"/>
        <w:ind w:firstLine="640"/>
        <w:rPr>
          <w:rFonts w:hint="eastAsia" w:ascii="仿宋" w:hAnsi="仿宋" w:eastAsia="仿宋" w:cs="仿宋"/>
          <w:color w:val="auto"/>
          <w:w w:val="100"/>
          <w:sz w:val="32"/>
          <w:szCs w:val="32"/>
        </w:rPr>
      </w:pPr>
      <w:r>
        <w:rPr>
          <w:rFonts w:hint="eastAsia" w:ascii="仿宋" w:hAnsi="仿宋" w:eastAsia="仿宋" w:cs="仿宋"/>
          <w:color w:val="auto"/>
          <w:w w:val="100"/>
          <w:sz w:val="32"/>
          <w:szCs w:val="32"/>
        </w:rPr>
        <w:t xml:space="preserve">以上报表见附件1。   </w:t>
      </w:r>
    </w:p>
    <w:p>
      <w:pPr>
        <w:spacing w:line="578" w:lineRule="exact"/>
        <w:ind w:firstLine="640"/>
        <w:rPr>
          <w:rFonts w:hint="eastAsia" w:ascii="仿宋" w:hAnsi="仿宋" w:eastAsia="仿宋" w:cs="仿宋"/>
          <w:color w:val="auto"/>
          <w:w w:val="100"/>
          <w:sz w:val="32"/>
          <w:szCs w:val="32"/>
        </w:rPr>
      </w:pPr>
    </w:p>
    <w:p>
      <w:pPr>
        <w:spacing w:line="578" w:lineRule="exact"/>
        <w:ind w:firstLine="640"/>
        <w:rPr>
          <w:rFonts w:hint="eastAsia" w:ascii="仿宋" w:hAnsi="仿宋" w:eastAsia="仿宋" w:cs="仿宋"/>
          <w:color w:val="auto"/>
          <w:w w:val="100"/>
          <w:sz w:val="32"/>
          <w:szCs w:val="32"/>
        </w:rPr>
      </w:pPr>
    </w:p>
    <w:p>
      <w:pPr>
        <w:spacing w:line="578" w:lineRule="exact"/>
        <w:ind w:firstLine="640"/>
        <w:rPr>
          <w:rFonts w:hint="eastAsia" w:ascii="仿宋" w:hAnsi="仿宋" w:eastAsia="仿宋" w:cs="仿宋"/>
          <w:color w:val="auto"/>
          <w:w w:val="100"/>
          <w:sz w:val="32"/>
          <w:szCs w:val="32"/>
        </w:rPr>
      </w:pPr>
    </w:p>
    <w:p>
      <w:pPr>
        <w:spacing w:line="578" w:lineRule="exact"/>
        <w:ind w:firstLine="640"/>
        <w:rPr>
          <w:rFonts w:hint="eastAsia" w:ascii="仿宋" w:hAnsi="仿宋" w:eastAsia="仿宋" w:cs="仿宋"/>
          <w:color w:val="auto"/>
          <w:w w:val="100"/>
          <w:sz w:val="32"/>
          <w:szCs w:val="32"/>
        </w:rPr>
      </w:pPr>
    </w:p>
    <w:p>
      <w:pPr>
        <w:spacing w:line="578" w:lineRule="exact"/>
        <w:ind w:firstLine="640"/>
        <w:rPr>
          <w:rFonts w:hint="eastAsia" w:ascii="仿宋" w:hAnsi="仿宋" w:eastAsia="仿宋" w:cs="仿宋"/>
          <w:color w:val="auto"/>
          <w:w w:val="100"/>
          <w:sz w:val="32"/>
          <w:szCs w:val="32"/>
        </w:rPr>
      </w:pPr>
    </w:p>
    <w:p>
      <w:pPr>
        <w:spacing w:line="578" w:lineRule="exact"/>
        <w:ind w:firstLine="640"/>
        <w:rPr>
          <w:rFonts w:hint="eastAsia" w:ascii="仿宋" w:hAnsi="仿宋" w:eastAsia="仿宋" w:cs="仿宋"/>
          <w:color w:val="auto"/>
          <w:w w:val="100"/>
          <w:sz w:val="32"/>
          <w:szCs w:val="32"/>
        </w:rPr>
      </w:pPr>
    </w:p>
    <w:p>
      <w:pPr>
        <w:spacing w:line="578" w:lineRule="exact"/>
        <w:ind w:firstLine="640"/>
        <w:rPr>
          <w:rFonts w:hint="eastAsia" w:ascii="仿宋" w:hAnsi="仿宋" w:eastAsia="仿宋" w:cs="仿宋"/>
          <w:color w:val="auto"/>
          <w:w w:val="100"/>
          <w:sz w:val="32"/>
          <w:szCs w:val="32"/>
        </w:rPr>
      </w:pPr>
    </w:p>
    <w:p>
      <w:pPr>
        <w:spacing w:line="578" w:lineRule="exact"/>
        <w:ind w:firstLine="640"/>
        <w:rPr>
          <w:rFonts w:hint="eastAsia" w:ascii="仿宋" w:hAnsi="仿宋" w:eastAsia="仿宋" w:cs="仿宋"/>
          <w:color w:val="auto"/>
          <w:w w:val="100"/>
          <w:sz w:val="32"/>
          <w:szCs w:val="32"/>
        </w:rPr>
      </w:pPr>
    </w:p>
    <w:p>
      <w:pPr>
        <w:spacing w:line="578" w:lineRule="exact"/>
        <w:ind w:firstLine="640"/>
        <w:rPr>
          <w:rFonts w:hint="eastAsia" w:ascii="仿宋" w:hAnsi="仿宋" w:eastAsia="仿宋" w:cs="仿宋"/>
          <w:color w:val="auto"/>
          <w:w w:val="100"/>
          <w:sz w:val="32"/>
          <w:szCs w:val="32"/>
        </w:rPr>
      </w:pPr>
    </w:p>
    <w:p>
      <w:pPr>
        <w:spacing w:line="578" w:lineRule="exact"/>
        <w:rPr>
          <w:rFonts w:hint="eastAsia" w:ascii="黑体" w:hAnsi="黑体" w:eastAsia="黑体" w:cs="黑体"/>
          <w:color w:val="auto"/>
          <w:sz w:val="32"/>
          <w:szCs w:val="32"/>
        </w:rPr>
      </w:pPr>
    </w:p>
    <w:p>
      <w:pPr>
        <w:spacing w:line="578" w:lineRule="exact"/>
        <w:jc w:val="center"/>
        <w:rPr>
          <w:rFonts w:hint="eastAsia" w:ascii="黑体" w:hAnsi="ˎ̥" w:eastAsia="黑体"/>
          <w:color w:val="auto"/>
          <w:sz w:val="32"/>
          <w:szCs w:val="32"/>
        </w:rPr>
      </w:pPr>
      <w:bookmarkStart w:id="71" w:name="_Toc28629_WPSOffice_Level1"/>
      <w:bookmarkStart w:id="72" w:name="_Toc16686_WPSOffice_Level1"/>
      <w:bookmarkStart w:id="73" w:name="_Toc29683_WPSOffice_Level1"/>
      <w:bookmarkStart w:id="74" w:name="_Toc27590_WPSOffice_Level1"/>
      <w:bookmarkStart w:id="75" w:name="_Toc31264_WPSOffice_Level1"/>
      <w:bookmarkStart w:id="76" w:name="_Toc4402_WPSOffice_Level1"/>
      <w:r>
        <w:rPr>
          <w:rFonts w:hint="eastAsia" w:ascii="黑体" w:hAnsi="ˎ̥" w:eastAsia="黑体"/>
          <w:color w:val="auto"/>
          <w:sz w:val="32"/>
          <w:szCs w:val="32"/>
        </w:rPr>
        <w:t xml:space="preserve">第三部分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bookmarkEnd w:id="71"/>
      <w:bookmarkEnd w:id="72"/>
      <w:bookmarkEnd w:id="73"/>
      <w:bookmarkEnd w:id="74"/>
      <w:bookmarkEnd w:id="75"/>
      <w:bookmarkEnd w:id="76"/>
    </w:p>
    <w:p>
      <w:pPr>
        <w:spacing w:line="578" w:lineRule="exact"/>
        <w:jc w:val="center"/>
        <w:rPr>
          <w:rFonts w:hint="eastAsia" w:ascii="黑体" w:hAnsi="ˎ̥"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黑体" w:hAnsi="黑体" w:eastAsia="黑体" w:cs="黑体"/>
          <w:bCs/>
          <w:color w:val="auto"/>
          <w:sz w:val="32"/>
          <w:szCs w:val="32"/>
        </w:rPr>
        <w:t>一、收入支出总体情况说明</w:t>
      </w:r>
      <w:r>
        <w:rPr>
          <w:rFonts w:hint="eastAsia" w:ascii="黑体" w:hAnsi="黑体" w:eastAsia="黑体" w:cs="黑体"/>
          <w:bCs/>
          <w:color w:val="auto"/>
          <w:sz w:val="32"/>
          <w:szCs w:val="32"/>
        </w:rPr>
        <w:br w:type="textWrapping"/>
      </w:r>
      <w:r>
        <w:rPr>
          <w:rFonts w:hint="eastAsia" w:ascii="楷体_GB2312" w:hAnsi="ˎ̥" w:eastAsia="楷体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年度收入总计</w:t>
      </w:r>
      <w:r>
        <w:rPr>
          <w:rFonts w:hint="default" w:ascii="仿宋_GB2312" w:hAnsi="ˎ̥" w:eastAsia="仿宋_GB2312"/>
          <w:color w:val="auto"/>
          <w:sz w:val="32"/>
          <w:szCs w:val="32"/>
          <w:lang w:val="en-US"/>
        </w:rPr>
        <w:t>10,743.59</w:t>
      </w:r>
      <w:r>
        <w:rPr>
          <w:rFonts w:hint="eastAsia" w:ascii="仿宋_GB2312" w:hAnsi="ˎ̥" w:eastAsia="仿宋_GB2312"/>
          <w:color w:val="auto"/>
          <w:sz w:val="32"/>
          <w:szCs w:val="32"/>
        </w:rPr>
        <w:t>万元，支出总计</w:t>
      </w:r>
      <w:r>
        <w:rPr>
          <w:rFonts w:hint="default" w:ascii="仿宋_GB2312" w:hAnsi="ˎ̥" w:eastAsia="仿宋_GB2312"/>
          <w:color w:val="auto"/>
          <w:sz w:val="32"/>
          <w:szCs w:val="32"/>
          <w:lang w:val="en-US"/>
        </w:rPr>
        <w:t>10,743.59</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年度相比，收入、支出总计各增加</w:t>
      </w:r>
      <w:r>
        <w:rPr>
          <w:rFonts w:hint="eastAsia" w:ascii="仿宋_GB2312" w:hAnsi="仿宋_GB2312" w:eastAsia="仿宋_GB2312" w:cs="仿宋_GB2312"/>
          <w:color w:val="auto"/>
          <w:kern w:val="2"/>
          <w:sz w:val="32"/>
          <w:szCs w:val="32"/>
          <w:lang w:val="en-US" w:eastAsia="zh-CN" w:bidi="ar"/>
        </w:rPr>
        <w:t>5034.43</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88.18</w:t>
      </w:r>
      <w:r>
        <w:rPr>
          <w:rFonts w:hint="eastAsia" w:ascii="仿宋_GB2312" w:hAnsi="ˎ̥" w:eastAsia="仿宋_GB2312"/>
          <w:color w:val="auto"/>
          <w:sz w:val="32"/>
          <w:szCs w:val="32"/>
        </w:rPr>
        <w:t>%。主要原因：</w:t>
      </w:r>
      <w:r>
        <w:rPr>
          <w:rFonts w:hint="eastAsia" w:ascii="仿宋_GB2312" w:hAnsi="ˎ̥" w:eastAsia="仿宋_GB2312"/>
          <w:color w:val="auto"/>
          <w:sz w:val="32"/>
          <w:szCs w:val="32"/>
          <w:lang w:val="en-US" w:eastAsia="zh-CN"/>
        </w:rPr>
        <w:t>2024年新增三个地质灾害治理工程项目，如：萨曲沟泥石流治理项目，该项目投资总额4800万元</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color w:val="auto"/>
          <w:sz w:val="32"/>
          <w:szCs w:val="32"/>
        </w:rPr>
      </w:pPr>
      <w:r>
        <w:rPr>
          <w:rFonts w:hint="eastAsia" w:ascii="楷体" w:hAnsi="楷体" w:eastAsia="楷体" w:cs="楷体"/>
          <w:color w:val="auto"/>
          <w:sz w:val="32"/>
          <w:szCs w:val="32"/>
        </w:rPr>
        <w:t>（一</w:t>
      </w:r>
      <w:r>
        <w:rPr>
          <w:rFonts w:ascii="楷体" w:hAnsi="楷体" w:eastAsia="楷体" w:cs="楷体"/>
          <w:color w:val="auto"/>
          <w:sz w:val="32"/>
          <w:szCs w:val="32"/>
        </w:rPr>
        <w:t>）</w:t>
      </w:r>
      <w:r>
        <w:rPr>
          <w:rFonts w:hint="eastAsia" w:ascii="楷体" w:hAnsi="楷体" w:eastAsia="楷体" w:cs="楷体"/>
          <w:color w:val="auto"/>
          <w:sz w:val="32"/>
          <w:szCs w:val="32"/>
        </w:rPr>
        <w:t>收入</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widowControl w:val="0"/>
        <w:suppressLineNumbers w:val="0"/>
        <w:snapToGrid w:val="0"/>
        <w:spacing w:before="0" w:beforeAutospacing="0" w:after="0" w:afterAutospacing="0" w:line="576" w:lineRule="exact"/>
        <w:ind w:left="0" w:right="0" w:firstLine="640" w:firstLineChars="200"/>
        <w:jc w:val="both"/>
        <w:rPr>
          <w:rFonts w:hint="eastAsia" w:ascii="仿宋_GB2312" w:hAnsi="仿宋_GB2312" w:eastAsia="仿宋_GB2312" w:cs="仿宋_GB2312"/>
          <w:color w:val="auto"/>
          <w:sz w:val="32"/>
          <w:szCs w:val="32"/>
          <w:lang w:val="en-US"/>
        </w:rPr>
      </w:pPr>
      <w:r>
        <w:rPr>
          <w:rFonts w:hint="eastAsia" w:ascii="仿宋_GB2312" w:hAnsi="ˎ̥" w:eastAsia="仿宋_GB2312"/>
          <w:color w:val="auto"/>
          <w:sz w:val="32"/>
          <w:szCs w:val="32"/>
        </w:rPr>
        <w:t>本年</w:t>
      </w:r>
      <w:r>
        <w:rPr>
          <w:rFonts w:ascii="仿宋_GB2312" w:hAnsi="ˎ̥" w:eastAsia="仿宋_GB2312"/>
          <w:color w:val="auto"/>
          <w:sz w:val="32"/>
          <w:szCs w:val="32"/>
        </w:rPr>
        <w:t>收入</w:t>
      </w:r>
      <w:r>
        <w:rPr>
          <w:rFonts w:hint="default" w:ascii="仿宋_GB2312" w:hAnsi="ˎ̥" w:eastAsia="仿宋_GB2312"/>
          <w:color w:val="auto"/>
          <w:sz w:val="32"/>
          <w:szCs w:val="32"/>
          <w:lang w:val="en-US"/>
        </w:rPr>
        <w:t>10,743.59</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其中，</w:t>
      </w:r>
      <w:r>
        <w:rPr>
          <w:rFonts w:hint="eastAsia" w:ascii="仿宋_GB2312" w:hAnsi="仿宋_GB2312" w:eastAsia="仿宋_GB2312" w:cs="仿宋_GB2312"/>
          <w:color w:val="auto"/>
          <w:kern w:val="2"/>
          <w:sz w:val="32"/>
          <w:szCs w:val="32"/>
          <w:lang w:val="en-US" w:eastAsia="zh-CN" w:bidi="ar"/>
        </w:rPr>
        <w:t>一般公共预算收入9212.84万元、政府性基金预算收入1530.75万元。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rPr>
        <w:t>（二</w:t>
      </w:r>
      <w:r>
        <w:rPr>
          <w:rFonts w:ascii="楷体" w:hAnsi="楷体" w:eastAsia="楷体" w:cs="楷体"/>
          <w:color w:val="auto"/>
          <w:sz w:val="32"/>
          <w:szCs w:val="32"/>
        </w:rPr>
        <w:t>）</w:t>
      </w:r>
      <w:r>
        <w:rPr>
          <w:rFonts w:hint="eastAsia" w:ascii="楷体" w:hAnsi="楷体" w:eastAsia="楷体" w:cs="楷体"/>
          <w:color w:val="auto"/>
          <w:sz w:val="32"/>
          <w:szCs w:val="32"/>
        </w:rPr>
        <w:t>支出</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10,743.59</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其中，</w:t>
      </w:r>
      <w:r>
        <w:rPr>
          <w:rFonts w:hint="eastAsia" w:ascii="仿宋_GB2312" w:hAnsi="仿宋_GB2312" w:eastAsia="仿宋_GB2312" w:cs="仿宋_GB2312"/>
          <w:color w:val="auto"/>
          <w:kern w:val="2"/>
          <w:sz w:val="32"/>
          <w:szCs w:val="32"/>
          <w:lang w:val="en-US" w:eastAsia="zh-CN" w:bidi="ar"/>
        </w:rPr>
        <w:t>一般公共预算支出9212.84万元、政府性基金预算支出1530.75万元。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黑体" w:hAnsi="黑体" w:eastAsia="黑体" w:cs="黑体"/>
          <w:bCs/>
          <w:color w:val="auto"/>
          <w:sz w:val="32"/>
          <w:szCs w:val="32"/>
        </w:rPr>
        <w:t>二、收入决算情况说明</w:t>
      </w:r>
      <w:r>
        <w:rPr>
          <w:rFonts w:hint="eastAsia" w:ascii="黑体" w:hAnsi="黑体" w:eastAsia="黑体" w:cs="黑体"/>
          <w:bCs/>
          <w:color w:val="auto"/>
          <w:sz w:val="32"/>
          <w:szCs w:val="32"/>
        </w:rPr>
        <w:br w:type="textWrapping"/>
      </w:r>
      <w:r>
        <w:rPr>
          <w:rFonts w:hint="eastAsia" w:ascii="仿宋_GB2312" w:hAnsi="ˎ̥" w:eastAsia="仿宋_GB2312"/>
          <w:color w:val="auto"/>
          <w:sz w:val="32"/>
          <w:szCs w:val="32"/>
        </w:rPr>
        <w:t xml:space="preserve">    本年收入</w:t>
      </w:r>
      <w:r>
        <w:rPr>
          <w:rFonts w:hint="default" w:ascii="仿宋_GB2312" w:hAnsi="ˎ̥" w:eastAsia="仿宋_GB2312"/>
          <w:color w:val="auto"/>
          <w:sz w:val="32"/>
          <w:szCs w:val="32"/>
          <w:lang w:val="en-US"/>
        </w:rPr>
        <w:t>10,743.59</w:t>
      </w:r>
      <w:r>
        <w:rPr>
          <w:rFonts w:hint="eastAsia" w:ascii="仿宋_GB2312" w:hAnsi="ˎ̥" w:eastAsia="仿宋_GB2312"/>
          <w:color w:val="auto"/>
          <w:sz w:val="32"/>
          <w:szCs w:val="32"/>
        </w:rPr>
        <w:t>万元，其中：财政拨款收入</w:t>
      </w:r>
      <w:r>
        <w:rPr>
          <w:rFonts w:hint="default" w:ascii="仿宋_GB2312" w:hAnsi="ˎ̥" w:eastAsia="仿宋_GB2312"/>
          <w:color w:val="auto"/>
          <w:sz w:val="32"/>
          <w:szCs w:val="32"/>
          <w:lang w:val="en-US"/>
        </w:rPr>
        <w:t>10,743.59</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10,743.59</w:t>
      </w:r>
      <w:r>
        <w:rPr>
          <w:rFonts w:hint="eastAsia" w:ascii="仿宋_GB2312" w:hAnsi="ˎ̥" w:eastAsia="仿宋_GB2312"/>
          <w:color w:val="auto"/>
          <w:sz w:val="32"/>
          <w:szCs w:val="32"/>
        </w:rPr>
        <w:t>万元，其中：基本支出</w:t>
      </w:r>
      <w:r>
        <w:rPr>
          <w:rFonts w:hint="default" w:ascii="仿宋_GB2312" w:hAnsi="ˎ̥" w:eastAsia="仿宋_GB2312"/>
          <w:color w:val="auto"/>
          <w:sz w:val="32"/>
          <w:szCs w:val="32"/>
          <w:lang w:val="en-US"/>
        </w:rPr>
        <w:t>555.00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5</w:t>
      </w:r>
      <w:r>
        <w:rPr>
          <w:rFonts w:hint="eastAsia" w:ascii="仿宋_GB2312" w:hAnsi="ˎ̥" w:eastAsia="仿宋_GB2312"/>
          <w:color w:val="auto"/>
          <w:sz w:val="32"/>
          <w:szCs w:val="32"/>
        </w:rPr>
        <w:t>%；项目支出</w:t>
      </w:r>
      <w:r>
        <w:rPr>
          <w:rFonts w:hint="default" w:ascii="仿宋_GB2312" w:hAnsi="ˎ̥" w:eastAsia="仿宋_GB2312"/>
          <w:color w:val="auto"/>
          <w:sz w:val="32"/>
          <w:szCs w:val="32"/>
          <w:lang w:val="en-US"/>
        </w:rPr>
        <w:t>10,188.60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95</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年度财政拨款收入</w:t>
      </w:r>
      <w:r>
        <w:rPr>
          <w:rFonts w:hint="default" w:ascii="仿宋_GB2312" w:hAnsi="ˎ̥" w:eastAsia="仿宋_GB2312"/>
          <w:color w:val="auto"/>
          <w:sz w:val="32"/>
          <w:szCs w:val="32"/>
          <w:lang w:val="en-US"/>
        </w:rPr>
        <w:t>10,743.59</w:t>
      </w:r>
      <w:r>
        <w:rPr>
          <w:rFonts w:hint="eastAsia" w:ascii="仿宋_GB2312" w:hAnsi="ˎ̥" w:eastAsia="仿宋_GB2312"/>
          <w:color w:val="auto"/>
          <w:sz w:val="32"/>
          <w:szCs w:val="32"/>
        </w:rPr>
        <w:t>万元，支出</w:t>
      </w:r>
      <w:r>
        <w:rPr>
          <w:rFonts w:hint="default" w:ascii="仿宋_GB2312" w:hAnsi="ˎ̥" w:eastAsia="仿宋_GB2312"/>
          <w:color w:val="auto"/>
          <w:sz w:val="32"/>
          <w:szCs w:val="32"/>
          <w:lang w:val="en-US"/>
        </w:rPr>
        <w:t>10,743.59</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年度相比，财政拨款收入增加</w:t>
      </w:r>
      <w:r>
        <w:rPr>
          <w:rFonts w:hint="eastAsia" w:ascii="仿宋_GB2312" w:hAnsi="ˎ̥" w:eastAsia="仿宋_GB2312"/>
          <w:color w:val="auto"/>
          <w:sz w:val="32"/>
          <w:szCs w:val="32"/>
          <w:lang w:val="en-US" w:eastAsia="zh-CN"/>
        </w:rPr>
        <w:t>5034.43</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88.18%，主要原因：2024年新增三个较大的地质灾害治理工程项目，如：萨曲沟泥石流治理项目，墨脱县背崩乡巴登村原址后山滑坡、泥石流地质灾害治理工程，墨脱县城后山（卓玛拉山）泥石流治理项目等三个重大项目</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财政拨款年初结转结余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val="en-US" w:eastAsia="zh-CN"/>
        </w:rPr>
        <w:t>2024年没有结转</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lang w:val="en-US" w:eastAsia="zh-CN"/>
        </w:rPr>
        <w:t xml:space="preserve">  </w:t>
      </w:r>
      <w:r>
        <w:rPr>
          <w:rFonts w:hint="eastAsia" w:ascii="黑体" w:hAnsi="黑体" w:eastAsia="黑体" w:cs="黑体"/>
          <w:bCs/>
          <w:color w:val="auto"/>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77" w:name="_Toc9989_WPSOffice_Level2"/>
      <w:bookmarkStart w:id="78" w:name="_Toc21737_WPSOffice_Level2"/>
      <w:bookmarkStart w:id="79" w:name="_Toc17398_WPSOffice_Level2"/>
      <w:bookmarkStart w:id="80" w:name="_Toc13694_WPSOffice_Level2"/>
      <w:bookmarkStart w:id="81" w:name="_Toc19665_WPSOffice_Level2"/>
      <w:bookmarkStart w:id="82" w:name="_Toc23005_WPSOffice_Level2"/>
      <w:r>
        <w:rPr>
          <w:rFonts w:hint="eastAsia" w:ascii="楷体" w:hAnsi="楷体" w:eastAsia="楷体" w:cs="楷体"/>
          <w:color w:val="auto"/>
          <w:sz w:val="32"/>
          <w:szCs w:val="32"/>
        </w:rPr>
        <w:t>（一）一般公共预算财政拨款支出决算总体情况</w:t>
      </w:r>
      <w:bookmarkEnd w:id="77"/>
      <w:bookmarkEnd w:id="78"/>
      <w:bookmarkEnd w:id="79"/>
      <w:bookmarkEnd w:id="80"/>
      <w:bookmarkEnd w:id="81"/>
      <w:bookmarkEnd w:id="8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9,212.84</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86</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年度相比，一般公共预算财政拨款支出增加</w:t>
      </w:r>
      <w:r>
        <w:rPr>
          <w:rFonts w:hint="eastAsia" w:ascii="仿宋_GB2312" w:hAnsi="ˎ̥" w:eastAsia="仿宋_GB2312"/>
          <w:color w:val="auto"/>
          <w:sz w:val="32"/>
          <w:szCs w:val="32"/>
          <w:lang w:val="en-US" w:eastAsia="zh-CN"/>
        </w:rPr>
        <w:t>4009.57</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76.91</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eastAsia="zh-CN"/>
        </w:rPr>
        <w:t>有新增项目</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83" w:name="_Toc2711_WPSOffice_Level2"/>
      <w:bookmarkStart w:id="84" w:name="_Toc18793_WPSOffice_Level2"/>
      <w:bookmarkStart w:id="85" w:name="_Toc23864_WPSOffice_Level2"/>
      <w:bookmarkStart w:id="86" w:name="_Toc19535_WPSOffice_Level2"/>
      <w:bookmarkStart w:id="87" w:name="_Toc19075_WPSOffice_Level2"/>
      <w:bookmarkStart w:id="88" w:name="_Toc27767_WPSOffice_Level2"/>
      <w:r>
        <w:rPr>
          <w:rFonts w:hint="eastAsia" w:ascii="楷体" w:hAnsi="楷体" w:eastAsia="楷体" w:cs="楷体"/>
          <w:color w:val="auto"/>
          <w:sz w:val="32"/>
          <w:szCs w:val="32"/>
        </w:rPr>
        <w:t>（二）一般公共预算财政拨款支出决算结构情况</w:t>
      </w:r>
      <w:bookmarkEnd w:id="83"/>
      <w:bookmarkEnd w:id="84"/>
      <w:bookmarkEnd w:id="85"/>
      <w:bookmarkEnd w:id="86"/>
      <w:bookmarkEnd w:id="87"/>
      <w:bookmarkEnd w:id="8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9,212.84</w:t>
      </w:r>
      <w:r>
        <w:rPr>
          <w:rFonts w:hint="eastAsia" w:ascii="仿宋_GB2312" w:hAnsi="ˎ̥" w:eastAsia="仿宋_GB2312"/>
          <w:color w:val="auto"/>
          <w:sz w:val="32"/>
          <w:szCs w:val="32"/>
        </w:rPr>
        <w:t>万元，主要用于以下方面：</w:t>
      </w:r>
      <w:r>
        <w:rPr>
          <w:rFonts w:hint="eastAsia" w:ascii="仿宋_GB2312" w:hAnsi="ˎ̥" w:eastAsia="仿宋_GB2312"/>
          <w:b/>
          <w:color w:val="auto"/>
          <w:sz w:val="32"/>
          <w:szCs w:val="32"/>
        </w:rPr>
        <w:t>社会保障和就业（类）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66.07</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0.72</w:t>
      </w:r>
      <w:r>
        <w:rPr>
          <w:rFonts w:hint="eastAsia" w:ascii="仿宋_GB2312" w:hAnsi="ˎ̥" w:eastAsia="仿宋_GB2312"/>
          <w:color w:val="auto"/>
          <w:sz w:val="32"/>
          <w:szCs w:val="32"/>
        </w:rPr>
        <w:t>%；</w:t>
      </w:r>
      <w:r>
        <w:rPr>
          <w:rFonts w:hint="eastAsia" w:ascii="仿宋_GB2312" w:hAnsi="ˎ̥" w:eastAsia="仿宋_GB2312"/>
          <w:b/>
          <w:bCs/>
          <w:color w:val="auto"/>
          <w:sz w:val="32"/>
          <w:szCs w:val="32"/>
          <w:lang w:eastAsia="zh-CN"/>
        </w:rPr>
        <w:t>卫生健康</w:t>
      </w:r>
      <w:r>
        <w:rPr>
          <w:rFonts w:hint="eastAsia" w:ascii="仿宋_GB2312" w:hAnsi="ˎ̥" w:eastAsia="仿宋_GB2312"/>
          <w:b/>
          <w:bCs/>
          <w:color w:val="auto"/>
          <w:sz w:val="32"/>
          <w:szCs w:val="32"/>
        </w:rPr>
        <w:t>（类）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40.05</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0.43</w:t>
      </w:r>
      <w:r>
        <w:rPr>
          <w:rFonts w:hint="eastAsia" w:ascii="仿宋_GB2312" w:hAnsi="ˎ̥" w:eastAsia="仿宋_GB2312"/>
          <w:color w:val="auto"/>
          <w:sz w:val="32"/>
          <w:szCs w:val="32"/>
        </w:rPr>
        <w:t>%；</w:t>
      </w:r>
      <w:r>
        <w:rPr>
          <w:rFonts w:hint="eastAsia" w:ascii="仿宋_GB2312" w:hAnsi="ˎ̥" w:eastAsia="仿宋_GB2312"/>
          <w:b/>
          <w:bCs/>
          <w:color w:val="auto"/>
          <w:sz w:val="32"/>
          <w:szCs w:val="32"/>
          <w:lang w:eastAsia="zh-CN"/>
        </w:rPr>
        <w:t>自然资源海洋气象</w:t>
      </w:r>
      <w:r>
        <w:rPr>
          <w:rFonts w:hint="eastAsia" w:ascii="仿宋_GB2312" w:hAnsi="ˎ̥" w:eastAsia="仿宋_GB2312"/>
          <w:b/>
          <w:bCs/>
          <w:color w:val="auto"/>
          <w:sz w:val="32"/>
          <w:szCs w:val="32"/>
        </w:rPr>
        <w:t>（类）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6717.02</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72.91</w:t>
      </w:r>
      <w:r>
        <w:rPr>
          <w:rFonts w:hint="eastAsia" w:ascii="仿宋_GB2312" w:hAnsi="ˎ̥" w:eastAsia="仿宋_GB2312"/>
          <w:color w:val="auto"/>
          <w:sz w:val="32"/>
          <w:szCs w:val="32"/>
        </w:rPr>
        <w:t>%；</w:t>
      </w:r>
      <w:r>
        <w:rPr>
          <w:rFonts w:hint="eastAsia" w:ascii="仿宋_GB2312" w:hAnsi="ˎ̥" w:eastAsia="仿宋_GB2312"/>
          <w:b/>
          <w:bCs/>
          <w:color w:val="auto"/>
          <w:sz w:val="32"/>
          <w:szCs w:val="32"/>
          <w:lang w:eastAsia="zh-CN"/>
        </w:rPr>
        <w:t>住房保障</w:t>
      </w:r>
      <w:r>
        <w:rPr>
          <w:rFonts w:hint="eastAsia" w:ascii="仿宋_GB2312" w:hAnsi="ˎ̥" w:eastAsia="仿宋_GB2312"/>
          <w:b/>
          <w:bCs/>
          <w:color w:val="auto"/>
          <w:sz w:val="32"/>
          <w:szCs w:val="32"/>
        </w:rPr>
        <w:t>（类）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69.65</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0.76</w:t>
      </w:r>
      <w:r>
        <w:rPr>
          <w:rFonts w:hint="eastAsia" w:ascii="仿宋_GB2312" w:hAnsi="ˎ̥" w:eastAsia="仿宋_GB2312"/>
          <w:color w:val="auto"/>
          <w:sz w:val="32"/>
          <w:szCs w:val="32"/>
        </w:rPr>
        <w:t>%；</w:t>
      </w:r>
      <w:r>
        <w:rPr>
          <w:rFonts w:hint="eastAsia" w:ascii="仿宋_GB2312" w:hAnsi="ˎ̥" w:eastAsia="仿宋_GB2312"/>
          <w:b/>
          <w:bCs/>
          <w:color w:val="auto"/>
          <w:sz w:val="32"/>
          <w:szCs w:val="32"/>
          <w:lang w:eastAsia="zh-CN"/>
        </w:rPr>
        <w:t>灾害防治及应急管理</w:t>
      </w:r>
      <w:r>
        <w:rPr>
          <w:rFonts w:hint="eastAsia" w:ascii="仿宋_GB2312" w:hAnsi="ˎ̥" w:eastAsia="仿宋_GB2312"/>
          <w:b/>
          <w:bCs/>
          <w:color w:val="auto"/>
          <w:sz w:val="32"/>
          <w:szCs w:val="32"/>
        </w:rPr>
        <w:t>（类）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2320.06</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25.18</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89" w:name="_Toc22318_WPSOffice_Level2"/>
      <w:bookmarkStart w:id="90" w:name="_Toc9502_WPSOffice_Level2"/>
      <w:bookmarkStart w:id="91" w:name="_Toc15415_WPSOffice_Level2"/>
      <w:bookmarkStart w:id="92" w:name="_Toc21701_WPSOffice_Level2"/>
      <w:bookmarkStart w:id="93" w:name="_Toc25136_WPSOffice_Level2"/>
      <w:bookmarkStart w:id="94" w:name="_Toc29364_WPSOffice_Level2"/>
      <w:r>
        <w:rPr>
          <w:rFonts w:hint="eastAsia" w:ascii="楷体" w:hAnsi="楷体" w:eastAsia="楷体" w:cs="楷体"/>
          <w:color w:val="auto"/>
          <w:sz w:val="32"/>
          <w:szCs w:val="32"/>
        </w:rPr>
        <w:t>（三）一般公共预算财政拨款支出决算具体情况</w:t>
      </w:r>
      <w:bookmarkEnd w:id="89"/>
      <w:bookmarkEnd w:id="90"/>
      <w:bookmarkEnd w:id="91"/>
      <w:bookmarkEnd w:id="92"/>
      <w:bookmarkEnd w:id="93"/>
      <w:bookmarkEnd w:id="9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年度一般公共预算财政拨款支出年初预算为</w:t>
      </w:r>
      <w:r>
        <w:rPr>
          <w:rFonts w:hint="eastAsia" w:ascii="仿宋_GB2312" w:hAnsi="ˎ̥" w:eastAsia="仿宋_GB2312"/>
          <w:color w:val="auto"/>
          <w:sz w:val="32"/>
          <w:szCs w:val="32"/>
          <w:lang w:val="en-US" w:eastAsia="zh-CN"/>
        </w:rPr>
        <w:t>4378.72</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9,212.84</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210.4</w:t>
      </w:r>
      <w:r>
        <w:rPr>
          <w:rFonts w:hint="eastAsia" w:ascii="仿宋_GB2312" w:hAnsi="ˎ̥" w:eastAsia="仿宋_GB2312"/>
          <w:color w:val="auto"/>
          <w:sz w:val="32"/>
          <w:szCs w:val="32"/>
        </w:rPr>
        <w:t>%。其中：</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b/>
          <w:color w:val="auto"/>
          <w:sz w:val="32"/>
          <w:szCs w:val="32"/>
        </w:rPr>
      </w:pPr>
      <w:r>
        <w:rPr>
          <w:rFonts w:hint="eastAsia" w:ascii="仿宋_GB2312" w:hAnsi="ˎ̥" w:eastAsia="仿宋_GB2312"/>
          <w:b/>
          <w:color w:val="auto"/>
          <w:sz w:val="32"/>
          <w:szCs w:val="32"/>
          <w:lang w:eastAsia="zh-CN"/>
        </w:rPr>
        <w:t>1.社会保障和就业支出</w:t>
      </w:r>
      <w:r>
        <w:rPr>
          <w:rFonts w:hint="eastAsia" w:ascii="仿宋_GB2312" w:hAnsi="ˎ̥" w:eastAsia="仿宋_GB2312"/>
          <w:b/>
          <w:color w:val="auto"/>
          <w:sz w:val="32"/>
          <w:szCs w:val="32"/>
        </w:rPr>
        <w:t>（类）</w:t>
      </w:r>
      <w:r>
        <w:rPr>
          <w:rFonts w:hint="eastAsia" w:ascii="仿宋_GB2312" w:hAnsi="ˎ̥" w:eastAsia="仿宋_GB2312"/>
          <w:b/>
          <w:color w:val="auto"/>
          <w:sz w:val="32"/>
          <w:szCs w:val="32"/>
          <w:lang w:eastAsia="zh-CN"/>
        </w:rPr>
        <w:t>行政事业养老支出</w:t>
      </w:r>
      <w:r>
        <w:rPr>
          <w:rFonts w:hint="eastAsia" w:ascii="仿宋_GB2312" w:hAnsi="ˎ̥" w:eastAsia="仿宋_GB2312"/>
          <w:b/>
          <w:color w:val="auto"/>
          <w:sz w:val="32"/>
          <w:szCs w:val="32"/>
        </w:rPr>
        <w:t>（款）</w:t>
      </w:r>
      <w:r>
        <w:rPr>
          <w:rFonts w:hint="eastAsia" w:ascii="仿宋_GB2312" w:hAnsi="ˎ̥" w:eastAsia="仿宋_GB2312"/>
          <w:b/>
          <w:color w:val="auto"/>
          <w:sz w:val="32"/>
          <w:szCs w:val="32"/>
          <w:lang w:eastAsia="zh-CN"/>
        </w:rPr>
        <w:t>机关事业单位基本养老保险缴费支出</w:t>
      </w:r>
      <w:r>
        <w:rPr>
          <w:rFonts w:hint="eastAsia" w:ascii="仿宋_GB2312" w:hAnsi="ˎ̥" w:eastAsia="仿宋_GB2312"/>
          <w:b/>
          <w:color w:val="auto"/>
          <w:sz w:val="32"/>
          <w:szCs w:val="32"/>
        </w:rPr>
        <w:t>（项）。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67.40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66.07</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100.2</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rPr>
        <w:t>2.</w:t>
      </w:r>
      <w:r>
        <w:rPr>
          <w:rFonts w:hint="eastAsia" w:ascii="仿宋_GB2312" w:hAnsi="ˎ̥" w:eastAsia="仿宋_GB2312"/>
          <w:b/>
          <w:bCs/>
          <w:color w:val="auto"/>
          <w:sz w:val="32"/>
          <w:szCs w:val="32"/>
          <w:lang w:eastAsia="zh-CN"/>
        </w:rPr>
        <w:t>卫生健康</w:t>
      </w:r>
      <w:r>
        <w:rPr>
          <w:rFonts w:hint="eastAsia" w:ascii="仿宋_GB2312" w:hAnsi="ˎ̥" w:eastAsia="仿宋_GB2312"/>
          <w:b/>
          <w:color w:val="auto"/>
          <w:sz w:val="32"/>
          <w:szCs w:val="32"/>
        </w:rPr>
        <w:t>（类）</w:t>
      </w:r>
      <w:r>
        <w:rPr>
          <w:rFonts w:hint="eastAsia" w:ascii="仿宋_GB2312" w:hAnsi="ˎ̥" w:eastAsia="仿宋_GB2312"/>
          <w:b/>
          <w:color w:val="auto"/>
          <w:sz w:val="32"/>
          <w:szCs w:val="32"/>
          <w:lang w:eastAsia="zh-CN"/>
        </w:rPr>
        <w:t>行政事业单位医疗</w:t>
      </w:r>
      <w:r>
        <w:rPr>
          <w:rFonts w:hint="eastAsia" w:ascii="仿宋_GB2312" w:hAnsi="ˎ̥" w:eastAsia="仿宋_GB2312"/>
          <w:b/>
          <w:color w:val="auto"/>
          <w:sz w:val="32"/>
          <w:szCs w:val="32"/>
        </w:rPr>
        <w:t>（款）</w:t>
      </w:r>
      <w:r>
        <w:rPr>
          <w:rFonts w:hint="eastAsia" w:ascii="仿宋_GB2312" w:hAnsi="ˎ̥" w:eastAsia="仿宋_GB2312"/>
          <w:b/>
          <w:color w:val="auto"/>
          <w:sz w:val="32"/>
          <w:szCs w:val="32"/>
          <w:lang w:eastAsia="zh-CN"/>
        </w:rPr>
        <w:t>行政单位医疗</w:t>
      </w:r>
      <w:r>
        <w:rPr>
          <w:rFonts w:hint="eastAsia" w:ascii="仿宋_GB2312" w:hAnsi="ˎ̥" w:eastAsia="仿宋_GB2312"/>
          <w:b/>
          <w:color w:val="auto"/>
          <w:sz w:val="32"/>
          <w:szCs w:val="32"/>
        </w:rPr>
        <w:t>（项）。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31.79</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31.79</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b/>
          <w:color w:val="auto"/>
          <w:sz w:val="32"/>
          <w:szCs w:val="32"/>
        </w:rPr>
      </w:pPr>
      <w:r>
        <w:rPr>
          <w:rFonts w:hint="eastAsia" w:ascii="仿宋_GB2312" w:hAnsi="ˎ̥" w:eastAsia="仿宋_GB2312"/>
          <w:b/>
          <w:bCs/>
          <w:color w:val="auto"/>
          <w:sz w:val="32"/>
          <w:szCs w:val="32"/>
          <w:lang w:val="en-US" w:eastAsia="zh-CN"/>
        </w:rPr>
        <w:t>3.</w:t>
      </w:r>
      <w:r>
        <w:rPr>
          <w:rFonts w:hint="eastAsia" w:ascii="仿宋_GB2312" w:hAnsi="ˎ̥" w:eastAsia="仿宋_GB2312"/>
          <w:b/>
          <w:bCs/>
          <w:color w:val="auto"/>
          <w:sz w:val="32"/>
          <w:szCs w:val="32"/>
          <w:lang w:eastAsia="zh-CN"/>
        </w:rPr>
        <w:t>卫生健康</w:t>
      </w:r>
      <w:r>
        <w:rPr>
          <w:rFonts w:hint="eastAsia" w:ascii="仿宋_GB2312" w:hAnsi="ˎ̥" w:eastAsia="仿宋_GB2312"/>
          <w:b/>
          <w:color w:val="auto"/>
          <w:sz w:val="32"/>
          <w:szCs w:val="32"/>
        </w:rPr>
        <w:t>（类）</w:t>
      </w:r>
      <w:r>
        <w:rPr>
          <w:rFonts w:hint="eastAsia" w:ascii="仿宋_GB2312" w:hAnsi="ˎ̥" w:eastAsia="仿宋_GB2312"/>
          <w:b/>
          <w:color w:val="auto"/>
          <w:sz w:val="32"/>
          <w:szCs w:val="32"/>
          <w:lang w:eastAsia="zh-CN"/>
        </w:rPr>
        <w:t>行政事业单位医疗</w:t>
      </w:r>
      <w:r>
        <w:rPr>
          <w:rFonts w:hint="eastAsia" w:ascii="仿宋_GB2312" w:hAnsi="ˎ̥" w:eastAsia="仿宋_GB2312"/>
          <w:b/>
          <w:color w:val="auto"/>
          <w:sz w:val="32"/>
          <w:szCs w:val="32"/>
        </w:rPr>
        <w:t>（款）</w:t>
      </w:r>
      <w:r>
        <w:rPr>
          <w:rFonts w:hint="eastAsia" w:ascii="仿宋_GB2312" w:hAnsi="ˎ̥" w:eastAsia="仿宋_GB2312"/>
          <w:b/>
          <w:color w:val="auto"/>
          <w:sz w:val="32"/>
          <w:szCs w:val="32"/>
          <w:lang w:eastAsia="zh-CN"/>
        </w:rPr>
        <w:t>行政单位医疗</w:t>
      </w:r>
      <w:r>
        <w:rPr>
          <w:rFonts w:hint="eastAsia" w:ascii="仿宋_GB2312" w:hAnsi="ˎ̥" w:eastAsia="仿宋_GB2312"/>
          <w:b/>
          <w:color w:val="auto"/>
          <w:sz w:val="32"/>
          <w:szCs w:val="32"/>
        </w:rPr>
        <w:t>（项）。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8.26</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8.26</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color w:val="auto"/>
          <w:sz w:val="32"/>
          <w:szCs w:val="32"/>
          <w:lang w:eastAsia="zh-CN"/>
        </w:rPr>
      </w:pPr>
      <w:r>
        <w:rPr>
          <w:rFonts w:hint="eastAsia" w:ascii="仿宋_GB2312" w:hAnsi="ˎ̥" w:eastAsia="仿宋_GB2312"/>
          <w:b/>
          <w:bCs/>
          <w:color w:val="auto"/>
          <w:sz w:val="32"/>
          <w:szCs w:val="32"/>
          <w:lang w:val="en-US" w:eastAsia="zh-CN"/>
        </w:rPr>
        <w:t>4.</w:t>
      </w:r>
      <w:r>
        <w:rPr>
          <w:rFonts w:hint="eastAsia" w:ascii="仿宋_GB2312" w:hAnsi="ˎ̥" w:eastAsia="仿宋_GB2312"/>
          <w:b/>
          <w:bCs/>
          <w:color w:val="auto"/>
          <w:sz w:val="32"/>
          <w:szCs w:val="32"/>
          <w:lang w:eastAsia="zh-CN"/>
        </w:rPr>
        <w:t>自然资源海洋气象</w:t>
      </w:r>
      <w:r>
        <w:rPr>
          <w:rFonts w:hint="eastAsia" w:ascii="仿宋_GB2312" w:hAnsi="ˎ̥" w:eastAsia="仿宋_GB2312"/>
          <w:b/>
          <w:color w:val="auto"/>
          <w:sz w:val="32"/>
          <w:szCs w:val="32"/>
        </w:rPr>
        <w:t>（类）</w:t>
      </w:r>
      <w:r>
        <w:rPr>
          <w:rFonts w:hint="eastAsia" w:ascii="仿宋_GB2312" w:hAnsi="ˎ̥" w:eastAsia="仿宋_GB2312"/>
          <w:b/>
          <w:color w:val="auto"/>
          <w:sz w:val="32"/>
          <w:szCs w:val="32"/>
          <w:lang w:eastAsia="zh-CN"/>
        </w:rPr>
        <w:t>自然资源事务</w:t>
      </w:r>
      <w:r>
        <w:rPr>
          <w:rFonts w:hint="eastAsia" w:ascii="仿宋_GB2312" w:hAnsi="ˎ̥" w:eastAsia="仿宋_GB2312"/>
          <w:b/>
          <w:color w:val="auto"/>
          <w:sz w:val="32"/>
          <w:szCs w:val="32"/>
        </w:rPr>
        <w:t>（款）</w:t>
      </w:r>
      <w:r>
        <w:rPr>
          <w:rFonts w:hint="eastAsia" w:ascii="仿宋_GB2312" w:hAnsi="ˎ̥" w:eastAsia="仿宋_GB2312"/>
          <w:b/>
          <w:color w:val="auto"/>
          <w:sz w:val="32"/>
          <w:szCs w:val="32"/>
          <w:lang w:eastAsia="zh-CN"/>
        </w:rPr>
        <w:t>行政单位运行</w:t>
      </w:r>
      <w:r>
        <w:rPr>
          <w:rFonts w:hint="eastAsia" w:ascii="仿宋_GB2312" w:hAnsi="ˎ̥" w:eastAsia="仿宋_GB2312"/>
          <w:b/>
          <w:color w:val="auto"/>
          <w:sz w:val="32"/>
          <w:szCs w:val="32"/>
        </w:rPr>
        <w:t>（项）。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478.73</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411.18</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86</w:t>
      </w:r>
      <w:r>
        <w:rPr>
          <w:rFonts w:hint="eastAsia" w:ascii="仿宋_GB2312" w:hAnsi="ˎ̥" w:eastAsia="仿宋_GB2312"/>
          <w:color w:val="auto"/>
          <w:sz w:val="32"/>
          <w:szCs w:val="32"/>
        </w:rPr>
        <w:t>%。决算数小于预算数的主要原因：</w:t>
      </w:r>
      <w:r>
        <w:rPr>
          <w:rFonts w:hint="eastAsia" w:ascii="仿宋_GB2312" w:hAnsi="ˎ̥" w:eastAsia="仿宋_GB2312"/>
          <w:color w:val="auto"/>
          <w:sz w:val="32"/>
          <w:szCs w:val="32"/>
          <w:lang w:eastAsia="zh-CN"/>
        </w:rPr>
        <w:t>根据工作安排，部分资金调减。</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color w:val="auto"/>
          <w:sz w:val="32"/>
          <w:szCs w:val="32"/>
        </w:rPr>
      </w:pPr>
      <w:r>
        <w:rPr>
          <w:rFonts w:hint="eastAsia" w:ascii="仿宋_GB2312" w:hAnsi="ˎ̥" w:eastAsia="仿宋_GB2312"/>
          <w:b/>
          <w:bCs/>
          <w:color w:val="auto"/>
          <w:sz w:val="32"/>
          <w:szCs w:val="32"/>
          <w:lang w:val="en-US" w:eastAsia="zh-CN"/>
        </w:rPr>
        <w:t>5.</w:t>
      </w:r>
      <w:r>
        <w:rPr>
          <w:rFonts w:hint="eastAsia" w:ascii="仿宋_GB2312" w:hAnsi="ˎ̥" w:eastAsia="仿宋_GB2312"/>
          <w:b/>
          <w:bCs/>
          <w:color w:val="auto"/>
          <w:sz w:val="32"/>
          <w:szCs w:val="32"/>
          <w:lang w:eastAsia="zh-CN"/>
        </w:rPr>
        <w:t>自然资源海洋气象</w:t>
      </w:r>
      <w:r>
        <w:rPr>
          <w:rFonts w:hint="eastAsia" w:ascii="仿宋_GB2312" w:hAnsi="ˎ̥" w:eastAsia="仿宋_GB2312"/>
          <w:b/>
          <w:color w:val="auto"/>
          <w:sz w:val="32"/>
          <w:szCs w:val="32"/>
        </w:rPr>
        <w:t>（类）</w:t>
      </w:r>
      <w:r>
        <w:rPr>
          <w:rFonts w:hint="eastAsia" w:ascii="仿宋_GB2312" w:hAnsi="ˎ̥" w:eastAsia="仿宋_GB2312"/>
          <w:b/>
          <w:color w:val="auto"/>
          <w:sz w:val="32"/>
          <w:szCs w:val="32"/>
          <w:lang w:eastAsia="zh-CN"/>
        </w:rPr>
        <w:t>自然资源事务</w:t>
      </w:r>
      <w:r>
        <w:rPr>
          <w:rFonts w:hint="eastAsia" w:ascii="仿宋_GB2312" w:hAnsi="ˎ̥" w:eastAsia="仿宋_GB2312"/>
          <w:b/>
          <w:color w:val="auto"/>
          <w:sz w:val="32"/>
          <w:szCs w:val="32"/>
        </w:rPr>
        <w:t>（款）自然资源规划及管理（项）。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682.26</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720.99</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106</w:t>
      </w:r>
      <w:r>
        <w:rPr>
          <w:rFonts w:hint="eastAsia" w:ascii="仿宋_GB2312" w:hAnsi="ˎ̥" w:eastAsia="仿宋_GB2312"/>
          <w:color w:val="auto"/>
          <w:sz w:val="32"/>
          <w:szCs w:val="32"/>
        </w:rPr>
        <w:t>%。决算数</w:t>
      </w:r>
      <w:r>
        <w:rPr>
          <w:rFonts w:hint="eastAsia" w:ascii="仿宋_GB2312" w:hAnsi="ˎ̥" w:eastAsia="仿宋_GB2312"/>
          <w:color w:val="auto"/>
          <w:sz w:val="32"/>
          <w:szCs w:val="32"/>
          <w:lang w:eastAsia="zh-CN"/>
        </w:rPr>
        <w:t>大</w:t>
      </w:r>
      <w:r>
        <w:rPr>
          <w:rFonts w:hint="eastAsia" w:ascii="仿宋_GB2312" w:hAnsi="ˎ̥" w:eastAsia="仿宋_GB2312"/>
          <w:color w:val="auto"/>
          <w:sz w:val="32"/>
          <w:szCs w:val="32"/>
        </w:rPr>
        <w:t>于预算数的主要原因</w:t>
      </w:r>
      <w:r>
        <w:rPr>
          <w:rFonts w:hint="eastAsia" w:ascii="仿宋_GB2312" w:hAnsi="ˎ̥" w:eastAsia="仿宋_GB2312"/>
          <w:color w:val="auto"/>
          <w:sz w:val="32"/>
          <w:szCs w:val="32"/>
          <w:lang w:eastAsia="zh-CN"/>
        </w:rPr>
        <w:t>：根据工作安排，执行过程中追加了相关经费。</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color w:val="auto"/>
          <w:sz w:val="32"/>
          <w:szCs w:val="32"/>
        </w:rPr>
      </w:pPr>
      <w:r>
        <w:rPr>
          <w:rFonts w:hint="eastAsia" w:ascii="仿宋_GB2312" w:hAnsi="ˎ̥" w:eastAsia="仿宋_GB2312"/>
          <w:b/>
          <w:bCs/>
          <w:color w:val="auto"/>
          <w:sz w:val="32"/>
          <w:szCs w:val="32"/>
          <w:lang w:val="en-US" w:eastAsia="zh-CN"/>
        </w:rPr>
        <w:t>6.</w:t>
      </w:r>
      <w:r>
        <w:rPr>
          <w:rFonts w:hint="eastAsia" w:ascii="仿宋_GB2312" w:hAnsi="ˎ̥" w:eastAsia="仿宋_GB2312"/>
          <w:b/>
          <w:bCs/>
          <w:color w:val="auto"/>
          <w:sz w:val="32"/>
          <w:szCs w:val="32"/>
          <w:lang w:eastAsia="zh-CN"/>
        </w:rPr>
        <w:t>自然资源海洋气象</w:t>
      </w:r>
      <w:r>
        <w:rPr>
          <w:rFonts w:hint="eastAsia" w:ascii="仿宋_GB2312" w:hAnsi="ˎ̥" w:eastAsia="仿宋_GB2312"/>
          <w:b/>
          <w:color w:val="auto"/>
          <w:sz w:val="32"/>
          <w:szCs w:val="32"/>
        </w:rPr>
        <w:t>（类）</w:t>
      </w:r>
      <w:r>
        <w:rPr>
          <w:rFonts w:hint="eastAsia" w:ascii="仿宋_GB2312" w:hAnsi="ˎ̥" w:eastAsia="仿宋_GB2312"/>
          <w:b/>
          <w:color w:val="auto"/>
          <w:sz w:val="32"/>
          <w:szCs w:val="32"/>
          <w:lang w:eastAsia="zh-CN"/>
        </w:rPr>
        <w:t>自然资源事务</w:t>
      </w:r>
      <w:r>
        <w:rPr>
          <w:rFonts w:hint="eastAsia" w:ascii="仿宋_GB2312" w:hAnsi="ˎ̥" w:eastAsia="仿宋_GB2312"/>
          <w:b/>
          <w:color w:val="auto"/>
          <w:sz w:val="32"/>
          <w:szCs w:val="32"/>
        </w:rPr>
        <w:t>（款）自然</w:t>
      </w:r>
      <w:r>
        <w:rPr>
          <w:rFonts w:hint="eastAsia" w:ascii="仿宋_GB2312" w:hAnsi="ˎ̥" w:eastAsia="仿宋_GB2312"/>
          <w:b/>
          <w:color w:val="auto"/>
          <w:sz w:val="32"/>
          <w:szCs w:val="32"/>
          <w:lang w:eastAsia="zh-CN"/>
        </w:rPr>
        <w:t>资源利用与保护</w:t>
      </w:r>
      <w:r>
        <w:rPr>
          <w:rFonts w:hint="eastAsia" w:ascii="仿宋_GB2312" w:hAnsi="ˎ̥" w:eastAsia="仿宋_GB2312"/>
          <w:b/>
          <w:color w:val="auto"/>
          <w:sz w:val="32"/>
          <w:szCs w:val="32"/>
        </w:rPr>
        <w:t>（项）。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34.42</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137.32</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398</w:t>
      </w:r>
      <w:r>
        <w:rPr>
          <w:rFonts w:hint="eastAsia" w:ascii="仿宋_GB2312" w:hAnsi="ˎ̥" w:eastAsia="仿宋_GB2312"/>
          <w:color w:val="auto"/>
          <w:sz w:val="32"/>
          <w:szCs w:val="32"/>
        </w:rPr>
        <w:t>%。决算数</w:t>
      </w:r>
      <w:r>
        <w:rPr>
          <w:rFonts w:hint="eastAsia" w:ascii="仿宋_GB2312" w:hAnsi="ˎ̥" w:eastAsia="仿宋_GB2312"/>
          <w:color w:val="auto"/>
          <w:sz w:val="32"/>
          <w:szCs w:val="32"/>
          <w:lang w:eastAsia="zh-CN"/>
        </w:rPr>
        <w:t>大</w:t>
      </w:r>
      <w:r>
        <w:rPr>
          <w:rFonts w:hint="eastAsia" w:ascii="仿宋_GB2312" w:hAnsi="ˎ̥" w:eastAsia="仿宋_GB2312"/>
          <w:color w:val="auto"/>
          <w:sz w:val="32"/>
          <w:szCs w:val="32"/>
        </w:rPr>
        <w:t>于预算数的主要原因</w:t>
      </w:r>
      <w:r>
        <w:rPr>
          <w:rFonts w:hint="eastAsia" w:ascii="仿宋_GB2312" w:hAnsi="ˎ̥" w:eastAsia="仿宋_GB2312"/>
          <w:color w:val="auto"/>
          <w:sz w:val="32"/>
          <w:szCs w:val="32"/>
          <w:lang w:eastAsia="zh-CN"/>
        </w:rPr>
        <w:t>：根据工作安排，执行过程中追加了相关经费。</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color w:val="auto"/>
          <w:sz w:val="32"/>
          <w:szCs w:val="32"/>
        </w:rPr>
      </w:pPr>
      <w:r>
        <w:rPr>
          <w:rFonts w:hint="eastAsia" w:ascii="仿宋_GB2312" w:hAnsi="ˎ̥" w:eastAsia="仿宋_GB2312"/>
          <w:b/>
          <w:bCs/>
          <w:color w:val="auto"/>
          <w:sz w:val="32"/>
          <w:szCs w:val="32"/>
          <w:lang w:val="en-US" w:eastAsia="zh-CN"/>
        </w:rPr>
        <w:t>7.</w:t>
      </w:r>
      <w:r>
        <w:rPr>
          <w:rFonts w:hint="eastAsia" w:ascii="仿宋_GB2312" w:hAnsi="ˎ̥" w:eastAsia="仿宋_GB2312"/>
          <w:b/>
          <w:bCs/>
          <w:color w:val="auto"/>
          <w:sz w:val="32"/>
          <w:szCs w:val="32"/>
          <w:lang w:eastAsia="zh-CN"/>
        </w:rPr>
        <w:t>自然资源海洋气象</w:t>
      </w:r>
      <w:r>
        <w:rPr>
          <w:rFonts w:hint="eastAsia" w:ascii="仿宋_GB2312" w:hAnsi="ˎ̥" w:eastAsia="仿宋_GB2312"/>
          <w:b/>
          <w:color w:val="auto"/>
          <w:sz w:val="32"/>
          <w:szCs w:val="32"/>
        </w:rPr>
        <w:t>（类）</w:t>
      </w:r>
      <w:r>
        <w:rPr>
          <w:rFonts w:hint="eastAsia" w:ascii="仿宋_GB2312" w:hAnsi="ˎ̥" w:eastAsia="仿宋_GB2312"/>
          <w:b/>
          <w:color w:val="auto"/>
          <w:sz w:val="32"/>
          <w:szCs w:val="32"/>
          <w:lang w:eastAsia="zh-CN"/>
        </w:rPr>
        <w:t>自然资源事务</w:t>
      </w:r>
      <w:r>
        <w:rPr>
          <w:rFonts w:hint="eastAsia" w:ascii="仿宋_GB2312" w:hAnsi="ˎ̥" w:eastAsia="仿宋_GB2312"/>
          <w:b/>
          <w:color w:val="auto"/>
          <w:sz w:val="32"/>
          <w:szCs w:val="32"/>
        </w:rPr>
        <w:t>（款）自然</w:t>
      </w:r>
      <w:r>
        <w:rPr>
          <w:rFonts w:hint="eastAsia" w:ascii="仿宋_GB2312" w:hAnsi="ˎ̥" w:eastAsia="仿宋_GB2312"/>
          <w:b/>
          <w:color w:val="auto"/>
          <w:sz w:val="32"/>
          <w:szCs w:val="32"/>
          <w:lang w:eastAsia="zh-CN"/>
        </w:rPr>
        <w:t>资源调查与环境调查</w:t>
      </w:r>
      <w:r>
        <w:rPr>
          <w:rFonts w:hint="eastAsia" w:ascii="仿宋_GB2312" w:hAnsi="ˎ̥" w:eastAsia="仿宋_GB2312"/>
          <w:b/>
          <w:color w:val="auto"/>
          <w:sz w:val="32"/>
          <w:szCs w:val="32"/>
        </w:rPr>
        <w:t>（项）。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388.33</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387.96</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99.90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color w:val="auto"/>
          <w:sz w:val="32"/>
          <w:szCs w:val="32"/>
        </w:rPr>
      </w:pPr>
      <w:r>
        <w:rPr>
          <w:rFonts w:hint="eastAsia" w:ascii="仿宋_GB2312" w:hAnsi="ˎ̥" w:eastAsia="仿宋_GB2312"/>
          <w:b/>
          <w:bCs/>
          <w:color w:val="auto"/>
          <w:sz w:val="32"/>
          <w:szCs w:val="32"/>
          <w:lang w:val="en-US" w:eastAsia="zh-CN"/>
        </w:rPr>
        <w:t>8.</w:t>
      </w:r>
      <w:r>
        <w:rPr>
          <w:rFonts w:hint="eastAsia" w:ascii="仿宋_GB2312" w:hAnsi="ˎ̥" w:eastAsia="仿宋_GB2312"/>
          <w:b/>
          <w:bCs/>
          <w:color w:val="auto"/>
          <w:sz w:val="32"/>
          <w:szCs w:val="32"/>
          <w:lang w:eastAsia="zh-CN"/>
        </w:rPr>
        <w:t>自然资源海洋气象</w:t>
      </w:r>
      <w:r>
        <w:rPr>
          <w:rFonts w:hint="eastAsia" w:ascii="仿宋_GB2312" w:hAnsi="ˎ̥" w:eastAsia="仿宋_GB2312"/>
          <w:b/>
          <w:color w:val="auto"/>
          <w:sz w:val="32"/>
          <w:szCs w:val="32"/>
        </w:rPr>
        <w:t>（类）</w:t>
      </w:r>
      <w:r>
        <w:rPr>
          <w:rFonts w:hint="eastAsia" w:ascii="仿宋_GB2312" w:hAnsi="ˎ̥" w:eastAsia="仿宋_GB2312"/>
          <w:b/>
          <w:color w:val="auto"/>
          <w:sz w:val="32"/>
          <w:szCs w:val="32"/>
          <w:lang w:eastAsia="zh-CN"/>
        </w:rPr>
        <w:t>自然资源事务</w:t>
      </w:r>
      <w:r>
        <w:rPr>
          <w:rFonts w:hint="eastAsia" w:ascii="仿宋_GB2312" w:hAnsi="ˎ̥" w:eastAsia="仿宋_GB2312"/>
          <w:b/>
          <w:color w:val="auto"/>
          <w:sz w:val="32"/>
          <w:szCs w:val="32"/>
        </w:rPr>
        <w:t>（款）</w:t>
      </w:r>
      <w:r>
        <w:rPr>
          <w:rFonts w:hint="eastAsia" w:ascii="仿宋_GB2312" w:hAnsi="ˎ̥" w:eastAsia="仿宋_GB2312"/>
          <w:b/>
          <w:color w:val="auto"/>
          <w:sz w:val="32"/>
          <w:szCs w:val="32"/>
          <w:lang w:eastAsia="zh-CN"/>
        </w:rPr>
        <w:t>其他</w:t>
      </w:r>
      <w:r>
        <w:rPr>
          <w:rFonts w:hint="eastAsia" w:ascii="仿宋_GB2312" w:hAnsi="ˎ̥" w:eastAsia="仿宋_GB2312"/>
          <w:b/>
          <w:color w:val="auto"/>
          <w:sz w:val="32"/>
          <w:szCs w:val="32"/>
        </w:rPr>
        <w:t>自然</w:t>
      </w:r>
      <w:r>
        <w:rPr>
          <w:rFonts w:hint="eastAsia" w:ascii="仿宋_GB2312" w:hAnsi="ˎ̥" w:eastAsia="仿宋_GB2312"/>
          <w:b/>
          <w:color w:val="auto"/>
          <w:sz w:val="32"/>
          <w:szCs w:val="32"/>
          <w:lang w:eastAsia="zh-CN"/>
        </w:rPr>
        <w:t>资源事务支出</w:t>
      </w:r>
      <w:r>
        <w:rPr>
          <w:rFonts w:hint="eastAsia" w:ascii="仿宋_GB2312" w:hAnsi="ˎ̥" w:eastAsia="仿宋_GB2312"/>
          <w:b/>
          <w:color w:val="auto"/>
          <w:sz w:val="32"/>
          <w:szCs w:val="32"/>
        </w:rPr>
        <w:t>（项）。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244.81</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4933.76</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2015.34</w:t>
      </w:r>
      <w:r>
        <w:rPr>
          <w:rFonts w:hint="eastAsia" w:ascii="仿宋_GB2312" w:hAnsi="ˎ̥" w:eastAsia="仿宋_GB2312"/>
          <w:color w:val="auto"/>
          <w:sz w:val="32"/>
          <w:szCs w:val="32"/>
        </w:rPr>
        <w:t>%。决算数</w:t>
      </w:r>
      <w:r>
        <w:rPr>
          <w:rFonts w:hint="eastAsia" w:ascii="仿宋_GB2312" w:hAnsi="ˎ̥" w:eastAsia="仿宋_GB2312"/>
          <w:color w:val="auto"/>
          <w:sz w:val="32"/>
          <w:szCs w:val="32"/>
          <w:lang w:eastAsia="zh-CN"/>
        </w:rPr>
        <w:t>大</w:t>
      </w:r>
      <w:r>
        <w:rPr>
          <w:rFonts w:hint="eastAsia" w:ascii="仿宋_GB2312" w:hAnsi="ˎ̥" w:eastAsia="仿宋_GB2312"/>
          <w:color w:val="auto"/>
          <w:sz w:val="32"/>
          <w:szCs w:val="32"/>
        </w:rPr>
        <w:t>于预算数的主要原因</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上级发改部门下达萨曲沟泥石流治理项目全款4800万元</w:t>
      </w:r>
      <w:r>
        <w:rPr>
          <w:rFonts w:hint="eastAsia" w:ascii="仿宋_GB2312" w:hAnsi="ˎ̥" w:eastAsia="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color w:val="auto"/>
          <w:sz w:val="32"/>
          <w:szCs w:val="32"/>
        </w:rPr>
      </w:pPr>
      <w:r>
        <w:rPr>
          <w:rFonts w:hint="eastAsia" w:ascii="仿宋_GB2312" w:hAnsi="ˎ̥" w:eastAsia="仿宋_GB2312"/>
          <w:b/>
          <w:bCs/>
          <w:color w:val="auto"/>
          <w:sz w:val="32"/>
          <w:szCs w:val="32"/>
          <w:lang w:val="en-US" w:eastAsia="zh-CN"/>
        </w:rPr>
        <w:t>9.</w:t>
      </w:r>
      <w:r>
        <w:rPr>
          <w:rFonts w:hint="eastAsia" w:ascii="仿宋_GB2312" w:hAnsi="ˎ̥" w:eastAsia="仿宋_GB2312"/>
          <w:b/>
          <w:bCs/>
          <w:color w:val="auto"/>
          <w:sz w:val="32"/>
          <w:szCs w:val="32"/>
          <w:lang w:eastAsia="zh-CN"/>
        </w:rPr>
        <w:t>住房保障支出</w:t>
      </w:r>
      <w:r>
        <w:rPr>
          <w:rFonts w:hint="eastAsia" w:ascii="仿宋_GB2312" w:hAnsi="ˎ̥" w:eastAsia="仿宋_GB2312"/>
          <w:b/>
          <w:color w:val="auto"/>
          <w:sz w:val="32"/>
          <w:szCs w:val="32"/>
        </w:rPr>
        <w:t>（类）</w:t>
      </w:r>
      <w:r>
        <w:rPr>
          <w:rFonts w:hint="eastAsia" w:ascii="仿宋_GB2312" w:hAnsi="ˎ̥" w:eastAsia="仿宋_GB2312"/>
          <w:b/>
          <w:color w:val="auto"/>
          <w:sz w:val="32"/>
          <w:szCs w:val="32"/>
          <w:lang w:eastAsia="zh-CN"/>
        </w:rPr>
        <w:t>住房改革支出</w:t>
      </w:r>
      <w:r>
        <w:rPr>
          <w:rFonts w:hint="eastAsia" w:ascii="仿宋_GB2312" w:hAnsi="ˎ̥" w:eastAsia="仿宋_GB2312"/>
          <w:b/>
          <w:color w:val="auto"/>
          <w:sz w:val="32"/>
          <w:szCs w:val="32"/>
        </w:rPr>
        <w:t>（款）</w:t>
      </w:r>
      <w:r>
        <w:rPr>
          <w:rFonts w:hint="eastAsia" w:ascii="仿宋_GB2312" w:hAnsi="ˎ̥" w:eastAsia="仿宋_GB2312"/>
          <w:b/>
          <w:color w:val="auto"/>
          <w:sz w:val="32"/>
          <w:szCs w:val="32"/>
          <w:lang w:eastAsia="zh-CN"/>
        </w:rPr>
        <w:t>住房公积金</w:t>
      </w:r>
      <w:r>
        <w:rPr>
          <w:rFonts w:hint="eastAsia" w:ascii="仿宋_GB2312" w:hAnsi="ˎ̥" w:eastAsia="仿宋_GB2312"/>
          <w:b/>
          <w:color w:val="auto"/>
          <w:sz w:val="32"/>
          <w:szCs w:val="32"/>
        </w:rPr>
        <w:t>（项）。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49.55</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49.55</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color w:val="auto"/>
          <w:sz w:val="32"/>
          <w:szCs w:val="32"/>
        </w:rPr>
      </w:pPr>
      <w:r>
        <w:rPr>
          <w:rFonts w:hint="eastAsia" w:ascii="仿宋_GB2312" w:hAnsi="ˎ̥" w:eastAsia="仿宋_GB2312"/>
          <w:b/>
          <w:bCs/>
          <w:color w:val="auto"/>
          <w:sz w:val="32"/>
          <w:szCs w:val="32"/>
          <w:lang w:val="en-US" w:eastAsia="zh-CN"/>
        </w:rPr>
        <w:t>10.</w:t>
      </w:r>
      <w:r>
        <w:rPr>
          <w:rFonts w:hint="eastAsia" w:ascii="仿宋_GB2312" w:hAnsi="ˎ̥" w:eastAsia="仿宋_GB2312"/>
          <w:b/>
          <w:bCs/>
          <w:color w:val="auto"/>
          <w:sz w:val="32"/>
          <w:szCs w:val="32"/>
          <w:lang w:eastAsia="zh-CN"/>
        </w:rPr>
        <w:t>住房保障支出</w:t>
      </w:r>
      <w:r>
        <w:rPr>
          <w:rFonts w:hint="eastAsia" w:ascii="仿宋_GB2312" w:hAnsi="ˎ̥" w:eastAsia="仿宋_GB2312"/>
          <w:b/>
          <w:color w:val="auto"/>
          <w:sz w:val="32"/>
          <w:szCs w:val="32"/>
        </w:rPr>
        <w:t>（类）</w:t>
      </w:r>
      <w:r>
        <w:rPr>
          <w:rFonts w:hint="eastAsia" w:ascii="仿宋_GB2312" w:hAnsi="ˎ̥" w:eastAsia="仿宋_GB2312"/>
          <w:b/>
          <w:color w:val="auto"/>
          <w:sz w:val="32"/>
          <w:szCs w:val="32"/>
          <w:lang w:eastAsia="zh-CN"/>
        </w:rPr>
        <w:t>住房改革支出</w:t>
      </w:r>
      <w:r>
        <w:rPr>
          <w:rFonts w:hint="eastAsia" w:ascii="仿宋_GB2312" w:hAnsi="ˎ̥" w:eastAsia="仿宋_GB2312"/>
          <w:b/>
          <w:color w:val="auto"/>
          <w:sz w:val="32"/>
          <w:szCs w:val="32"/>
        </w:rPr>
        <w:t>（款）</w:t>
      </w:r>
      <w:r>
        <w:rPr>
          <w:rFonts w:hint="eastAsia" w:ascii="仿宋_GB2312" w:hAnsi="ˎ̥" w:eastAsia="仿宋_GB2312"/>
          <w:b/>
          <w:color w:val="auto"/>
          <w:sz w:val="32"/>
          <w:szCs w:val="32"/>
          <w:lang w:eastAsia="zh-CN"/>
        </w:rPr>
        <w:t>购房补贴</w:t>
      </w:r>
      <w:r>
        <w:rPr>
          <w:rFonts w:hint="eastAsia" w:ascii="仿宋_GB2312" w:hAnsi="ˎ̥" w:eastAsia="仿宋_GB2312"/>
          <w:b/>
          <w:color w:val="auto"/>
          <w:sz w:val="32"/>
          <w:szCs w:val="32"/>
        </w:rPr>
        <w:t>（项）。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20.10</w:t>
      </w:r>
      <w:r>
        <w:rPr>
          <w:rFonts w:hint="eastAsia" w:ascii="仿宋_GB2312" w:hAnsi="ˎ̥" w:eastAsia="仿宋_GB2312"/>
          <w:color w:val="auto"/>
          <w:sz w:val="32"/>
          <w:szCs w:val="32"/>
        </w:rPr>
        <w:t>万元。决算数</w:t>
      </w:r>
      <w:r>
        <w:rPr>
          <w:rFonts w:hint="eastAsia" w:ascii="仿宋_GB2312" w:hAnsi="ˎ̥" w:eastAsia="仿宋_GB2312"/>
          <w:color w:val="auto"/>
          <w:sz w:val="32"/>
          <w:szCs w:val="32"/>
          <w:lang w:eastAsia="zh-CN"/>
        </w:rPr>
        <w:t>大</w:t>
      </w:r>
      <w:r>
        <w:rPr>
          <w:rFonts w:hint="eastAsia" w:ascii="仿宋_GB2312" w:hAnsi="ˎ̥" w:eastAsia="仿宋_GB2312"/>
          <w:color w:val="auto"/>
          <w:sz w:val="32"/>
          <w:szCs w:val="32"/>
        </w:rPr>
        <w:t>于预算数的主要原因</w:t>
      </w:r>
      <w:r>
        <w:rPr>
          <w:rFonts w:hint="eastAsia" w:ascii="仿宋_GB2312" w:hAnsi="ˎ̥" w:eastAsia="仿宋_GB2312"/>
          <w:color w:val="auto"/>
          <w:sz w:val="32"/>
          <w:szCs w:val="32"/>
          <w:lang w:eastAsia="zh-CN"/>
        </w:rPr>
        <w:t>年初预算没有购房补贴这一项。</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color w:val="auto"/>
          <w:sz w:val="32"/>
          <w:szCs w:val="32"/>
        </w:rPr>
      </w:pPr>
      <w:r>
        <w:rPr>
          <w:rFonts w:hint="eastAsia" w:ascii="仿宋_GB2312" w:hAnsi="ˎ̥" w:eastAsia="仿宋_GB2312"/>
          <w:b/>
          <w:bCs/>
          <w:color w:val="auto"/>
          <w:sz w:val="32"/>
          <w:szCs w:val="32"/>
          <w:lang w:val="en-US" w:eastAsia="zh-CN"/>
        </w:rPr>
        <w:t>9.</w:t>
      </w:r>
      <w:r>
        <w:rPr>
          <w:rFonts w:hint="eastAsia" w:ascii="仿宋_GB2312" w:hAnsi="ˎ̥" w:eastAsia="仿宋_GB2312"/>
          <w:b/>
          <w:bCs/>
          <w:color w:val="auto"/>
          <w:sz w:val="32"/>
          <w:szCs w:val="32"/>
          <w:lang w:eastAsia="zh-CN"/>
        </w:rPr>
        <w:t>灾害防治及应急管理支出</w:t>
      </w:r>
      <w:r>
        <w:rPr>
          <w:rFonts w:hint="eastAsia" w:ascii="仿宋_GB2312" w:hAnsi="ˎ̥" w:eastAsia="仿宋_GB2312"/>
          <w:b/>
          <w:color w:val="auto"/>
          <w:sz w:val="32"/>
          <w:szCs w:val="32"/>
        </w:rPr>
        <w:t>（类）</w:t>
      </w:r>
      <w:r>
        <w:rPr>
          <w:rFonts w:hint="eastAsia" w:ascii="仿宋_GB2312" w:hAnsi="ˎ̥" w:eastAsia="仿宋_GB2312"/>
          <w:b/>
          <w:color w:val="auto"/>
          <w:sz w:val="32"/>
          <w:szCs w:val="32"/>
          <w:lang w:eastAsia="zh-CN"/>
        </w:rPr>
        <w:t>自然灾害防治</w:t>
      </w:r>
      <w:r>
        <w:rPr>
          <w:rFonts w:hint="eastAsia" w:ascii="仿宋_GB2312" w:hAnsi="ˎ̥" w:eastAsia="仿宋_GB2312"/>
          <w:b/>
          <w:color w:val="auto"/>
          <w:sz w:val="32"/>
          <w:szCs w:val="32"/>
        </w:rPr>
        <w:t>（款）</w:t>
      </w:r>
      <w:r>
        <w:rPr>
          <w:rFonts w:hint="eastAsia" w:ascii="仿宋_GB2312" w:hAnsi="ˎ̥" w:eastAsia="仿宋_GB2312"/>
          <w:b/>
          <w:color w:val="auto"/>
          <w:sz w:val="32"/>
          <w:szCs w:val="32"/>
          <w:lang w:eastAsia="zh-CN"/>
        </w:rPr>
        <w:t>地质灾害防治</w:t>
      </w:r>
      <w:r>
        <w:rPr>
          <w:rFonts w:hint="eastAsia" w:ascii="仿宋_GB2312" w:hAnsi="ˎ̥" w:eastAsia="仿宋_GB2312"/>
          <w:b/>
          <w:color w:val="auto"/>
          <w:sz w:val="32"/>
          <w:szCs w:val="32"/>
        </w:rPr>
        <w:t>（项）。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2320.</w:t>
      </w:r>
      <w:r>
        <w:rPr>
          <w:rFonts w:hint="eastAsia" w:ascii="仿宋_GB2312" w:hAnsi="ˎ̥" w:eastAsia="仿宋_GB2312"/>
          <w:color w:val="auto"/>
          <w:sz w:val="32"/>
          <w:szCs w:val="32"/>
        </w:rPr>
        <w:t>万元。决算数</w:t>
      </w:r>
      <w:r>
        <w:rPr>
          <w:rFonts w:hint="eastAsia" w:ascii="仿宋_GB2312" w:hAnsi="ˎ̥" w:eastAsia="仿宋_GB2312"/>
          <w:color w:val="auto"/>
          <w:sz w:val="32"/>
          <w:szCs w:val="32"/>
          <w:lang w:eastAsia="zh-CN"/>
        </w:rPr>
        <w:t>大</w:t>
      </w:r>
      <w:r>
        <w:rPr>
          <w:rFonts w:hint="eastAsia" w:ascii="仿宋_GB2312" w:hAnsi="ˎ̥" w:eastAsia="仿宋_GB2312"/>
          <w:color w:val="auto"/>
          <w:sz w:val="32"/>
          <w:szCs w:val="32"/>
        </w:rPr>
        <w:t>于预算数的主要原因</w:t>
      </w:r>
      <w:r>
        <w:rPr>
          <w:rFonts w:hint="eastAsia" w:ascii="仿宋_GB2312" w:hAnsi="ˎ̥" w:eastAsia="仿宋_GB2312"/>
          <w:color w:val="auto"/>
          <w:sz w:val="32"/>
          <w:szCs w:val="32"/>
          <w:lang w:eastAsia="zh-CN"/>
        </w:rPr>
        <w:t>是</w:t>
      </w:r>
      <w:r>
        <w:rPr>
          <w:rFonts w:hint="eastAsia" w:ascii="仿宋_GB2312" w:hAnsi="ˎ̥" w:eastAsia="仿宋_GB2312"/>
          <w:color w:val="auto"/>
          <w:sz w:val="32"/>
          <w:szCs w:val="32"/>
          <w:lang w:val="en-US" w:eastAsia="zh-CN"/>
        </w:rPr>
        <w:t>2024年末批准了地质灾害防治项目的相关经费。</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年度财政拨款基本支出</w:t>
      </w:r>
      <w:r>
        <w:rPr>
          <w:rFonts w:hint="eastAsia" w:ascii="仿宋_GB2312" w:hAnsi="ˎ̥" w:eastAsia="仿宋_GB2312"/>
          <w:color w:val="auto"/>
          <w:sz w:val="32"/>
          <w:szCs w:val="32"/>
          <w:lang w:val="en-US"/>
        </w:rPr>
        <w:t>555.00</w:t>
      </w:r>
      <w:r>
        <w:rPr>
          <w:rFonts w:hint="eastAsia" w:ascii="仿宋_GB2312" w:hAnsi="ˎ̥" w:eastAsia="仿宋_GB2312"/>
          <w:color w:val="auto"/>
          <w:sz w:val="32"/>
          <w:szCs w:val="32"/>
        </w:rPr>
        <w:t>万元，其中：人员经费</w:t>
      </w:r>
      <w:r>
        <w:rPr>
          <w:rFonts w:ascii="仿宋_GB2312" w:hAnsi="ˎ̥" w:eastAsia="仿宋_GB2312"/>
          <w:color w:val="auto"/>
          <w:sz w:val="32"/>
          <w:szCs w:val="32"/>
          <w:lang w:val="en-US"/>
        </w:rPr>
        <w:t>529.67</w:t>
      </w:r>
      <w:r>
        <w:rPr>
          <w:rFonts w:hint="eastAsia" w:ascii="仿宋_GB2312" w:hAnsi="ˎ̥" w:eastAsia="仿宋_GB2312"/>
          <w:color w:val="auto"/>
          <w:sz w:val="32"/>
          <w:szCs w:val="32"/>
        </w:rPr>
        <w:t>万元，主要包括：工资福利支出中的基本工资、津贴补贴、奖金、机关事业单位基本养老保险缴费、职工基本医疗保险缴费、公务员医疗补助缴费、其他社会保障缴费、住房公积金、其他工资福利支出；对个人和家庭的补助中的生活补助、救济费、医疗费补助</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其他对个人和家庭的补助</w:t>
      </w:r>
      <w:r>
        <w:rPr>
          <w:rFonts w:hint="eastAsia" w:ascii="仿宋_GB2312" w:hAnsi="ˎ̥" w:eastAsia="仿宋_GB2312"/>
          <w:color w:val="auto"/>
          <w:sz w:val="32"/>
          <w:szCs w:val="32"/>
          <w:lang w:val="en-US" w:eastAsia="zh-CN"/>
        </w:rPr>
        <w:t>0.17万元</w:t>
      </w:r>
      <w:r>
        <w:rPr>
          <w:rFonts w:hint="eastAsia" w:ascii="仿宋_GB2312" w:hAnsi="ˎ̥" w:eastAsia="仿宋_GB2312"/>
          <w:color w:val="auto"/>
          <w:sz w:val="32"/>
          <w:szCs w:val="32"/>
        </w:rPr>
        <w:t>。公用经费</w:t>
      </w:r>
      <w:r>
        <w:rPr>
          <w:rFonts w:ascii="仿宋_GB2312" w:hAnsi="ˎ̥" w:eastAsia="仿宋_GB2312"/>
          <w:color w:val="auto"/>
          <w:sz w:val="32"/>
          <w:szCs w:val="32"/>
          <w:lang w:val="en-US"/>
        </w:rPr>
        <w:t>25.33</w:t>
      </w:r>
      <w:r>
        <w:rPr>
          <w:rFonts w:hint="eastAsia" w:ascii="仿宋_GB2312" w:hAnsi="ˎ̥" w:eastAsia="仿宋_GB2312"/>
          <w:color w:val="auto"/>
          <w:sz w:val="32"/>
          <w:szCs w:val="32"/>
        </w:rPr>
        <w:t>万元，主要包括：商品和服务支出中的办公费、印刷费、水费、邮电费、差旅费、培训费</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工会经费、公务用车运行维护费、其他商品和服务支出</w:t>
      </w:r>
      <w:r>
        <w:rPr>
          <w:rFonts w:hint="eastAsia" w:ascii="仿宋_GB2312" w:hAnsi="ˎ̥" w:eastAsia="仿宋_GB2312"/>
          <w:color w:val="auto"/>
          <w:sz w:val="32"/>
          <w:szCs w:val="32"/>
          <w:lang w:val="en-US" w:eastAsia="zh-CN"/>
        </w:rPr>
        <w:t>2.07万元</w:t>
      </w:r>
      <w:r>
        <w:rPr>
          <w:rFonts w:hint="eastAsia" w:ascii="仿宋_GB2312" w:hAnsi="ˎ̥" w:eastAsia="仿宋_GB2312"/>
          <w:color w:val="auto"/>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1,530.75</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14</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年度相比，政府性基金预算财政拨款支出增加</w:t>
      </w:r>
      <w:r>
        <w:rPr>
          <w:rFonts w:hint="eastAsia" w:ascii="仿宋_GB2312" w:hAnsi="ˎ̥" w:eastAsia="仿宋_GB2312"/>
          <w:color w:val="auto"/>
          <w:sz w:val="32"/>
          <w:szCs w:val="32"/>
          <w:lang w:val="en-US" w:eastAsia="zh-CN"/>
        </w:rPr>
        <w:t>1034.86</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208.69</w:t>
      </w:r>
      <w:r>
        <w:rPr>
          <w:rFonts w:hint="eastAsia" w:ascii="仿宋_GB2312" w:hAnsi="ˎ̥" w:eastAsia="仿宋_GB2312"/>
          <w:color w:val="auto"/>
          <w:sz w:val="32"/>
          <w:szCs w:val="32"/>
        </w:rPr>
        <w:t>%，主要原因</w:t>
      </w:r>
      <w:r>
        <w:rPr>
          <w:rFonts w:hint="eastAsia" w:ascii="仿宋_GB2312" w:hAnsi="ˎ̥" w:eastAsia="仿宋_GB2312"/>
          <w:color w:val="auto"/>
          <w:sz w:val="32"/>
          <w:szCs w:val="32"/>
          <w:lang w:eastAsia="zh-CN"/>
        </w:rPr>
        <w:t>一</w:t>
      </w:r>
      <w:r>
        <w:rPr>
          <w:rFonts w:hint="eastAsia" w:ascii="仿宋_GB2312" w:hAnsi="ˎ̥" w:eastAsia="仿宋_GB2312"/>
          <w:color w:val="auto"/>
          <w:sz w:val="32"/>
          <w:szCs w:val="32"/>
        </w:rPr>
        <w:t>是</w:t>
      </w:r>
      <w:r>
        <w:rPr>
          <w:rFonts w:hint="eastAsia" w:ascii="仿宋_GB2312" w:hAnsi="ˎ̥" w:eastAsia="仿宋_GB2312"/>
          <w:color w:val="auto"/>
          <w:sz w:val="32"/>
          <w:szCs w:val="32"/>
          <w:lang w:val="en-US" w:eastAsia="zh-CN"/>
        </w:rPr>
        <w:t>2024年调整了征地和拆迁补偿标准，并进行了相应的差额补偿；二是2024年购买了耕地占补平衡指标</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（二）政府性基金预算财政拨款支出决算结构情况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1,530.75</w:t>
      </w:r>
      <w:r>
        <w:rPr>
          <w:rFonts w:hint="eastAsia" w:ascii="仿宋_GB2312" w:hAnsi="ˎ̥" w:eastAsia="仿宋_GB2312"/>
          <w:color w:val="auto"/>
          <w:sz w:val="32"/>
          <w:szCs w:val="32"/>
        </w:rPr>
        <w:t>万元，主要用于以下方面：</w:t>
      </w:r>
      <w:r>
        <w:rPr>
          <w:rFonts w:hint="eastAsia" w:ascii="仿宋_GB2312" w:hAnsi="ˎ̥" w:eastAsia="仿宋_GB2312"/>
          <w:color w:val="auto"/>
          <w:sz w:val="32"/>
          <w:szCs w:val="32"/>
          <w:lang w:eastAsia="zh-CN"/>
        </w:rPr>
        <w:t>城乡社区</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1530.75</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（三）政府性基金预算财政拨款支出决算具体情况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年度政府性基金预算财政拨款支出年初预算为</w:t>
      </w:r>
      <w:r>
        <w:rPr>
          <w:rFonts w:hint="eastAsia" w:ascii="仿宋_GB2312" w:hAnsi="ˎ̥" w:eastAsia="仿宋_GB2312"/>
          <w:color w:val="auto"/>
          <w:sz w:val="32"/>
          <w:szCs w:val="32"/>
          <w:lang w:val="en-US" w:eastAsia="zh-CN"/>
        </w:rPr>
        <w:t>2285</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1,530.75</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67</w:t>
      </w:r>
      <w:r>
        <w:rPr>
          <w:rFonts w:hint="eastAsia" w:ascii="仿宋_GB2312" w:hAnsi="ˎ̥" w:eastAsia="仿宋_GB2312"/>
          <w:color w:val="auto"/>
          <w:sz w:val="32"/>
          <w:szCs w:val="32"/>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1.</w:t>
      </w:r>
      <w:r>
        <w:rPr>
          <w:rFonts w:hint="eastAsia" w:ascii="仿宋_GB2312" w:hAnsi="ˎ̥" w:eastAsia="仿宋_GB2312"/>
          <w:color w:val="auto"/>
          <w:sz w:val="32"/>
          <w:szCs w:val="32"/>
          <w:lang w:eastAsia="zh-CN"/>
        </w:rPr>
        <w:t>城乡社区</w:t>
      </w:r>
      <w:r>
        <w:rPr>
          <w:rFonts w:hint="eastAsia" w:ascii="仿宋_GB2312" w:hAnsi="ˎ̥" w:eastAsia="仿宋_GB2312"/>
          <w:color w:val="auto"/>
          <w:sz w:val="32"/>
          <w:szCs w:val="32"/>
        </w:rPr>
        <w:t>（类）</w:t>
      </w:r>
      <w:r>
        <w:rPr>
          <w:rFonts w:hint="eastAsia" w:ascii="仿宋_GB2312" w:hAnsi="ˎ̥" w:eastAsia="仿宋_GB2312"/>
          <w:color w:val="auto"/>
          <w:sz w:val="32"/>
          <w:szCs w:val="32"/>
          <w:lang w:val="en-US" w:eastAsia="zh-CN"/>
        </w:rPr>
        <w:t>国有土地使用权出让收入安排的支出</w:t>
      </w:r>
      <w:r>
        <w:rPr>
          <w:rFonts w:hint="eastAsia" w:ascii="仿宋_GB2312" w:hAnsi="ˎ̥" w:eastAsia="仿宋_GB2312"/>
          <w:color w:val="auto"/>
          <w:sz w:val="32"/>
          <w:szCs w:val="32"/>
        </w:rPr>
        <w:t>（款）</w:t>
      </w:r>
      <w:r>
        <w:rPr>
          <w:rFonts w:hint="eastAsia" w:ascii="仿宋_GB2312" w:hAnsi="ˎ̥" w:eastAsia="仿宋_GB2312"/>
          <w:color w:val="auto"/>
          <w:sz w:val="32"/>
          <w:szCs w:val="32"/>
          <w:lang w:val="en-US" w:eastAsia="zh-CN"/>
        </w:rPr>
        <w:t>征地和拆迁补偿支出</w:t>
      </w:r>
      <w:r>
        <w:rPr>
          <w:rFonts w:hint="eastAsia" w:ascii="仿宋_GB2312" w:hAnsi="ˎ̥" w:eastAsia="仿宋_GB2312"/>
          <w:color w:val="auto"/>
          <w:sz w:val="32"/>
          <w:szCs w:val="32"/>
        </w:rPr>
        <w:t>（项）。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2285</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1390.75</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61</w:t>
      </w:r>
      <w:r>
        <w:rPr>
          <w:rFonts w:hint="eastAsia" w:ascii="仿宋_GB2312" w:hAnsi="ˎ̥" w:eastAsia="仿宋_GB2312"/>
          <w:color w:val="auto"/>
          <w:sz w:val="32"/>
          <w:szCs w:val="32"/>
        </w:rPr>
        <w:t>%。决算数小于预算数的主要原因</w:t>
      </w:r>
      <w:r>
        <w:rPr>
          <w:rFonts w:hint="eastAsia" w:ascii="仿宋_GB2312" w:hAnsi="ˎ̥" w:eastAsia="仿宋_GB2312"/>
          <w:color w:val="auto"/>
          <w:sz w:val="32"/>
          <w:szCs w:val="32"/>
          <w:lang w:eastAsia="zh-CN"/>
        </w:rPr>
        <w:t>是年初预算把控不准确</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2.</w:t>
      </w:r>
      <w:r>
        <w:rPr>
          <w:rFonts w:hint="eastAsia" w:ascii="仿宋_GB2312" w:hAnsi="ˎ̥" w:eastAsia="仿宋_GB2312"/>
          <w:color w:val="auto"/>
          <w:sz w:val="32"/>
          <w:szCs w:val="32"/>
          <w:lang w:eastAsia="zh-CN"/>
        </w:rPr>
        <w:t>城乡社区</w:t>
      </w:r>
      <w:r>
        <w:rPr>
          <w:rFonts w:hint="eastAsia" w:ascii="仿宋_GB2312" w:hAnsi="ˎ̥" w:eastAsia="仿宋_GB2312"/>
          <w:color w:val="auto"/>
          <w:sz w:val="32"/>
          <w:szCs w:val="32"/>
        </w:rPr>
        <w:t>（类）</w:t>
      </w:r>
      <w:r>
        <w:rPr>
          <w:rFonts w:hint="eastAsia" w:ascii="仿宋_GB2312" w:hAnsi="ˎ̥" w:eastAsia="仿宋_GB2312"/>
          <w:color w:val="auto"/>
          <w:sz w:val="32"/>
          <w:szCs w:val="32"/>
          <w:lang w:val="en-US" w:eastAsia="zh-CN"/>
        </w:rPr>
        <w:t>国有土地使用权出让收入安排的支出</w:t>
      </w:r>
      <w:r>
        <w:rPr>
          <w:rFonts w:hint="eastAsia" w:ascii="仿宋_GB2312" w:hAnsi="ˎ̥" w:eastAsia="仿宋_GB2312"/>
          <w:color w:val="auto"/>
          <w:sz w:val="32"/>
          <w:szCs w:val="32"/>
        </w:rPr>
        <w:t>（款）</w:t>
      </w:r>
      <w:r>
        <w:rPr>
          <w:rFonts w:hint="eastAsia" w:ascii="仿宋_GB2312" w:hAnsi="ˎ̥" w:eastAsia="仿宋_GB2312"/>
          <w:color w:val="auto"/>
          <w:sz w:val="32"/>
          <w:szCs w:val="32"/>
          <w:lang w:val="en-US" w:eastAsia="zh-CN"/>
        </w:rPr>
        <w:t>土地开发支出</w:t>
      </w:r>
      <w:r>
        <w:rPr>
          <w:rFonts w:hint="eastAsia" w:ascii="仿宋_GB2312" w:hAnsi="ˎ̥" w:eastAsia="仿宋_GB2312"/>
          <w:color w:val="auto"/>
          <w:sz w:val="32"/>
          <w:szCs w:val="32"/>
        </w:rPr>
        <w:t>（项）。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140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决算数小于预算数的主要原因</w:t>
      </w:r>
      <w:r>
        <w:rPr>
          <w:rFonts w:hint="eastAsia" w:ascii="仿宋_GB2312" w:hAnsi="ˎ̥" w:eastAsia="仿宋_GB2312"/>
          <w:color w:val="auto"/>
          <w:sz w:val="32"/>
          <w:szCs w:val="32"/>
          <w:lang w:eastAsia="zh-CN"/>
        </w:rPr>
        <w:t>是年初预算把控不准确</w:t>
      </w:r>
      <w:r>
        <w:rPr>
          <w:rFonts w:hint="eastAsia" w:ascii="仿宋_GB2312" w:hAnsi="ˎ̥" w:eastAsia="仿宋_GB2312"/>
          <w:color w:val="auto"/>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lang w:eastAsia="zh-CN"/>
        </w:rPr>
        <w:t>我单位没有相关经费。</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auto"/>
          <w:sz w:val="32"/>
          <w:szCs w:val="32"/>
        </w:rPr>
      </w:pPr>
      <w:r>
        <w:rPr>
          <w:rFonts w:hint="eastAsia" w:ascii="黑体" w:hAnsi="黑体" w:eastAsia="黑体" w:cs="黑体"/>
          <w:bCs/>
          <w:color w:val="auto"/>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年度财政拨款“三公”经费支出预算为</w:t>
      </w:r>
      <w:r>
        <w:rPr>
          <w:rFonts w:hint="default" w:ascii="仿宋_GB2312" w:hAnsi="ˎ̥" w:eastAsia="仿宋_GB2312"/>
          <w:color w:val="auto"/>
          <w:sz w:val="32"/>
          <w:szCs w:val="32"/>
          <w:lang w:val="en-US"/>
        </w:rPr>
        <w:t>5.46</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5.46</w:t>
      </w:r>
      <w:r>
        <w:rPr>
          <w:rFonts w:hint="eastAsia" w:ascii="仿宋_GB2312" w:hAnsi="ˎ̥" w:eastAsia="仿宋_GB2312"/>
          <w:color w:val="auto"/>
          <w:sz w:val="32"/>
          <w:szCs w:val="32"/>
        </w:rPr>
        <w:t>万元，完成预算的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“三公”经费支出增加</w:t>
      </w:r>
      <w:r>
        <w:rPr>
          <w:rFonts w:hint="eastAsia" w:ascii="仿宋_GB2312" w:hAnsi="ˎ̥" w:eastAsia="仿宋_GB2312"/>
          <w:color w:val="auto"/>
          <w:sz w:val="32"/>
          <w:szCs w:val="32"/>
          <w:lang w:val="en-US" w:eastAsia="zh-CN"/>
        </w:rPr>
        <w:t>1.91</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53.80</w:t>
      </w:r>
      <w:r>
        <w:rPr>
          <w:rFonts w:hint="eastAsia" w:ascii="仿宋_GB2312" w:hAnsi="ˎ̥" w:eastAsia="仿宋_GB2312"/>
          <w:color w:val="auto"/>
          <w:sz w:val="32"/>
          <w:szCs w:val="32"/>
        </w:rPr>
        <w:t>%，</w:t>
      </w:r>
      <w:r>
        <w:rPr>
          <w:rFonts w:ascii="仿宋_GB2312" w:hAnsi="ˎ̥" w:eastAsia="仿宋_GB2312"/>
          <w:color w:val="auto"/>
          <w:sz w:val="32"/>
          <w:szCs w:val="32"/>
        </w:rPr>
        <w:t>主要原因</w:t>
      </w:r>
      <w:r>
        <w:rPr>
          <w:rFonts w:hint="eastAsia" w:ascii="仿宋_GB2312" w:hAnsi="ˎ̥" w:eastAsia="仿宋_GB2312"/>
          <w:color w:val="auto"/>
          <w:sz w:val="32"/>
          <w:szCs w:val="32"/>
          <w:lang w:eastAsia="zh-CN"/>
        </w:rPr>
        <w:t>一</w:t>
      </w:r>
      <w:r>
        <w:rPr>
          <w:rFonts w:ascii="仿宋_GB2312" w:hAnsi="ˎ̥" w:eastAsia="仿宋_GB2312"/>
          <w:color w:val="auto"/>
          <w:sz w:val="32"/>
          <w:szCs w:val="32"/>
        </w:rPr>
        <w:t>是</w:t>
      </w:r>
      <w:r>
        <w:rPr>
          <w:rFonts w:hint="eastAsia" w:ascii="仿宋_GB2312" w:hAnsi="ˎ̥" w:eastAsia="仿宋_GB2312"/>
          <w:color w:val="auto"/>
          <w:sz w:val="32"/>
          <w:szCs w:val="32"/>
          <w:lang w:val="en-US" w:eastAsia="zh-CN"/>
        </w:rPr>
        <w:t>2024年因车子异响</w:t>
      </w:r>
      <w:r>
        <w:rPr>
          <w:rFonts w:hint="eastAsia" w:ascii="仿宋_GB2312" w:hAnsi="ˎ̥" w:eastAsia="仿宋_GB2312"/>
          <w:color w:val="auto"/>
          <w:sz w:val="32"/>
          <w:szCs w:val="32"/>
          <w:lang w:eastAsia="zh-CN"/>
        </w:rPr>
        <w:t>公务用车进行了维修；二是</w:t>
      </w:r>
      <w:r>
        <w:rPr>
          <w:rFonts w:hint="eastAsia" w:ascii="仿宋_GB2312" w:hAnsi="ˎ̥" w:eastAsia="仿宋_GB2312"/>
          <w:color w:val="auto"/>
          <w:sz w:val="32"/>
          <w:szCs w:val="32"/>
          <w:lang w:val="en-US" w:eastAsia="zh-CN"/>
        </w:rPr>
        <w:t>2024年</w:t>
      </w:r>
      <w:r>
        <w:rPr>
          <w:rFonts w:hint="eastAsia" w:ascii="仿宋_GB2312" w:hAnsi="ˎ̥" w:eastAsia="仿宋_GB2312"/>
          <w:color w:val="auto"/>
          <w:sz w:val="32"/>
          <w:szCs w:val="32"/>
          <w:lang w:eastAsia="zh-CN"/>
        </w:rPr>
        <w:t>公务出车次数较多</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color w:val="auto"/>
          <w:sz w:val="32"/>
          <w:szCs w:val="32"/>
        </w:rPr>
      </w:pPr>
      <w:r>
        <w:rPr>
          <w:rFonts w:hint="eastAsia" w:ascii="楷体" w:hAnsi="楷体" w:eastAsia="楷体" w:cs="楷体"/>
          <w:b/>
          <w:bCs/>
          <w:color w:val="auto"/>
          <w:sz w:val="32"/>
          <w:szCs w:val="32"/>
        </w:rPr>
        <w:t xml:space="preserve">   </w:t>
      </w:r>
      <w:r>
        <w:rPr>
          <w:rFonts w:hint="eastAsia" w:ascii="楷体" w:hAnsi="楷体" w:eastAsia="楷体" w:cs="楷体"/>
          <w:color w:val="auto"/>
          <w:sz w:val="32"/>
          <w:szCs w:val="32"/>
        </w:rPr>
        <w:t xml:space="preserve"> （二）财政拨款“三公”经费支出决算具体情况说明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年度财政拨款“三公”经费支出决算中，公务用车购置及运行维护费支出决算</w:t>
      </w:r>
      <w:r>
        <w:rPr>
          <w:rFonts w:hint="default" w:ascii="仿宋_GB2312" w:hAnsi="ˎ̥" w:eastAsia="仿宋_GB2312"/>
          <w:color w:val="auto"/>
          <w:sz w:val="32"/>
          <w:szCs w:val="32"/>
          <w:lang w:val="en-US"/>
        </w:rPr>
        <w:t>5.46</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%。具体情况如下：</w:t>
      </w:r>
    </w:p>
    <w:p>
      <w:pPr>
        <w:keepNext w:val="0"/>
        <w:keepLines w:val="0"/>
        <w:widowControl w:val="0"/>
        <w:suppressLineNumbers w:val="0"/>
        <w:spacing w:before="0" w:beforeAutospacing="0" w:after="0" w:afterAutospacing="0" w:line="578" w:lineRule="exact"/>
        <w:ind w:left="0" w:right="0" w:firstLine="642" w:firstLineChars="200"/>
        <w:jc w:val="both"/>
        <w:rPr>
          <w:rFonts w:hint="eastAsia" w:ascii="仿宋_GB2312" w:hAnsi="ˎ̥" w:eastAsia="仿宋_GB2312"/>
          <w:color w:val="auto"/>
          <w:sz w:val="32"/>
          <w:szCs w:val="32"/>
        </w:rPr>
      </w:pPr>
      <w:r>
        <w:rPr>
          <w:rFonts w:hint="eastAsia" w:ascii="仿宋_GB2312" w:hAnsi="ˎ̥" w:eastAsia="仿宋_GB2312" w:cs="仿宋_GB2312"/>
          <w:b/>
          <w:bCs w:val="0"/>
          <w:kern w:val="2"/>
          <w:sz w:val="32"/>
          <w:szCs w:val="32"/>
          <w:lang w:val="en-US" w:eastAsia="zh-CN" w:bidi="ar"/>
        </w:rPr>
        <w:t>1.因公出国（境）费</w:t>
      </w:r>
      <w:r>
        <w:rPr>
          <w:rFonts w:hint="eastAsia" w:ascii="仿宋_GB2312" w:hAnsi="ˎ̥" w:eastAsia="仿宋_GB2312" w:cs="仿宋_GB2312"/>
          <w:kern w:val="2"/>
          <w:sz w:val="32"/>
          <w:szCs w:val="32"/>
          <w:lang w:val="en-US" w:eastAsia="zh-CN" w:bidi="ar"/>
        </w:rPr>
        <w:t>支</w:t>
      </w:r>
      <w:r>
        <w:rPr>
          <w:rFonts w:hint="eastAsia" w:ascii="仿宋_GB2312" w:hAnsi="ˎ̥" w:eastAsia="仿宋_GB2312" w:cs="仿宋_GB2312"/>
          <w:color w:val="auto"/>
          <w:kern w:val="2"/>
          <w:sz w:val="32"/>
          <w:szCs w:val="32"/>
          <w:lang w:val="en-US" w:eastAsia="zh-CN" w:bidi="ar"/>
        </w:rPr>
        <w:t>出0.00</w:t>
      </w:r>
      <w:r>
        <w:rPr>
          <w:rFonts w:hint="eastAsia" w:ascii="仿宋_GB2312" w:hAnsi="ˎ̥" w:eastAsia="仿宋_GB2312" w:cs="仿宋_GB2312"/>
          <w:kern w:val="2"/>
          <w:sz w:val="32"/>
          <w:szCs w:val="32"/>
          <w:lang w:val="en-US" w:eastAsia="zh-CN" w:bidi="ar"/>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lang w:eastAsia="zh-CN"/>
        </w:rPr>
      </w:pPr>
      <w:r>
        <w:rPr>
          <w:rFonts w:hint="eastAsia" w:ascii="仿宋_GB2312" w:hAnsi="ˎ̥" w:eastAsia="仿宋_GB2312"/>
          <w:b/>
          <w:color w:val="auto"/>
          <w:sz w:val="32"/>
          <w:szCs w:val="32"/>
          <w:lang w:val="en-US" w:eastAsia="zh-CN"/>
        </w:rPr>
        <w:t xml:space="preserve">    2.</w:t>
      </w:r>
      <w:r>
        <w:rPr>
          <w:rFonts w:hint="eastAsia" w:ascii="仿宋_GB2312" w:hAnsi="ˎ̥" w:eastAsia="仿宋_GB2312"/>
          <w:b/>
          <w:color w:val="auto"/>
          <w:sz w:val="32"/>
          <w:szCs w:val="32"/>
        </w:rPr>
        <w:t>公务用车购置及运行维护费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5.46</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其中：</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lang w:val="en-US" w:eastAsia="zh-CN"/>
        </w:rPr>
        <w:t xml:space="preserve">    </w:t>
      </w:r>
      <w:r>
        <w:rPr>
          <w:rFonts w:hint="eastAsia" w:ascii="仿宋_GB2312" w:hAnsi="ˎ̥" w:eastAsia="仿宋_GB2312"/>
          <w:b/>
          <w:color w:val="auto"/>
          <w:sz w:val="32"/>
          <w:szCs w:val="32"/>
        </w:rPr>
        <w:t>公务用车购置</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万元，全年购置公务用车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辆，年末公务用车保有量</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辆。</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lang w:val="en-US" w:eastAsia="zh-CN"/>
        </w:rPr>
      </w:pPr>
      <w:r>
        <w:rPr>
          <w:rFonts w:hint="eastAsia" w:ascii="仿宋_GB2312" w:hAnsi="ˎ̥" w:eastAsia="仿宋_GB2312"/>
          <w:b/>
          <w:color w:val="auto"/>
          <w:sz w:val="32"/>
          <w:szCs w:val="32"/>
          <w:lang w:val="en-US" w:eastAsia="zh-CN"/>
        </w:rPr>
        <w:t xml:space="preserve">    </w:t>
      </w:r>
      <w:r>
        <w:rPr>
          <w:rFonts w:hint="eastAsia" w:ascii="仿宋_GB2312" w:hAnsi="ˎ̥" w:eastAsia="仿宋_GB2312"/>
          <w:b/>
          <w:color w:val="auto"/>
          <w:sz w:val="32"/>
          <w:szCs w:val="32"/>
        </w:rPr>
        <w:t>公务用车运行维护费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5.46</w:t>
      </w:r>
      <w:r>
        <w:rPr>
          <w:rFonts w:hint="eastAsia" w:ascii="仿宋_GB2312" w:hAnsi="ˎ̥" w:eastAsia="仿宋_GB2312"/>
          <w:color w:val="auto"/>
          <w:sz w:val="32"/>
          <w:szCs w:val="32"/>
        </w:rPr>
        <w:t>万元，主要用于</w:t>
      </w:r>
      <w:r>
        <w:rPr>
          <w:rFonts w:hint="eastAsia" w:ascii="仿宋_GB2312" w:hAnsi="ˎ̥" w:eastAsia="仿宋_GB2312"/>
          <w:color w:val="auto"/>
          <w:sz w:val="32"/>
          <w:szCs w:val="32"/>
          <w:lang w:eastAsia="zh-CN"/>
        </w:rPr>
        <w:t>公务车辆正常行驶的基础支出，如：下乡开展土地巡查、项目核查、执法检查等日常公务产生的燃油费、以及车辆年度</w:t>
      </w:r>
      <w:bookmarkStart w:id="119" w:name="_GoBack"/>
      <w:bookmarkEnd w:id="119"/>
      <w:r>
        <w:rPr>
          <w:rFonts w:hint="eastAsia" w:ascii="仿宋_GB2312" w:hAnsi="ˎ̥" w:eastAsia="仿宋_GB2312"/>
          <w:color w:val="auto"/>
          <w:sz w:val="32"/>
          <w:szCs w:val="32"/>
          <w:lang w:eastAsia="zh-CN"/>
        </w:rPr>
        <w:t>保险费；维持车辆正常行驶的必要支出，如故障维修费、轮胎更换费。</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公务用车购置及运行维护费支出增加</w:t>
      </w:r>
      <w:r>
        <w:rPr>
          <w:rFonts w:hint="eastAsia" w:ascii="仿宋_GB2312" w:hAnsi="ˎ̥" w:eastAsia="仿宋_GB2312"/>
          <w:color w:val="auto"/>
          <w:sz w:val="32"/>
          <w:szCs w:val="32"/>
          <w:lang w:val="en-US" w:eastAsia="zh-CN"/>
        </w:rPr>
        <w:t>1.91</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53.80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eastAsia="zh-CN"/>
        </w:rPr>
        <w:t>一</w:t>
      </w:r>
      <w:r>
        <w:rPr>
          <w:rFonts w:ascii="仿宋_GB2312" w:hAnsi="ˎ̥" w:eastAsia="仿宋_GB2312"/>
          <w:color w:val="auto"/>
          <w:sz w:val="32"/>
          <w:szCs w:val="32"/>
        </w:rPr>
        <w:t>是</w:t>
      </w:r>
      <w:r>
        <w:rPr>
          <w:rFonts w:hint="eastAsia" w:ascii="仿宋_GB2312" w:hAnsi="ˎ̥" w:eastAsia="仿宋_GB2312"/>
          <w:color w:val="auto"/>
          <w:sz w:val="32"/>
          <w:szCs w:val="32"/>
          <w:lang w:val="en-US" w:eastAsia="zh-CN"/>
        </w:rPr>
        <w:t>2024年因车子异响</w:t>
      </w:r>
      <w:r>
        <w:rPr>
          <w:rFonts w:hint="eastAsia" w:ascii="仿宋_GB2312" w:hAnsi="ˎ̥" w:eastAsia="仿宋_GB2312"/>
          <w:color w:val="auto"/>
          <w:sz w:val="32"/>
          <w:szCs w:val="32"/>
          <w:lang w:eastAsia="zh-CN"/>
        </w:rPr>
        <w:t>公务用车进行了维修；二是</w:t>
      </w:r>
      <w:r>
        <w:rPr>
          <w:rFonts w:hint="eastAsia" w:ascii="仿宋_GB2312" w:hAnsi="ˎ̥" w:eastAsia="仿宋_GB2312"/>
          <w:color w:val="auto"/>
          <w:sz w:val="32"/>
          <w:szCs w:val="32"/>
          <w:lang w:val="en-US" w:eastAsia="zh-CN"/>
        </w:rPr>
        <w:t>2024年</w:t>
      </w:r>
      <w:r>
        <w:rPr>
          <w:rFonts w:hint="eastAsia" w:ascii="仿宋_GB2312" w:hAnsi="ˎ̥" w:eastAsia="仿宋_GB2312"/>
          <w:color w:val="auto"/>
          <w:sz w:val="32"/>
          <w:szCs w:val="32"/>
          <w:lang w:eastAsia="zh-CN"/>
        </w:rPr>
        <w:t>公务出车次数较多</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 xml:space="preserve">    3.公务接待费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十、预算绩效情况说明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绩效管理工作开展情况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根据财政预算绩效管理要求，可按照如下格式说明：根据预算管理要求，我单位组织对</w:t>
      </w:r>
      <w:r>
        <w:rPr>
          <w:rFonts w:hint="default" w:ascii="仿宋_GB2312" w:eastAsia="仿宋_GB2312"/>
          <w:color w:val="auto"/>
          <w:sz w:val="32"/>
          <w:szCs w:val="32"/>
          <w:lang w:val="en-US"/>
        </w:rPr>
        <w:t>2024</w:t>
      </w:r>
      <w:r>
        <w:rPr>
          <w:rFonts w:hint="eastAsia" w:ascii="仿宋_GB2312" w:eastAsia="仿宋_GB2312"/>
          <w:color w:val="auto"/>
          <w:sz w:val="32"/>
          <w:szCs w:val="32"/>
        </w:rPr>
        <w:t>年度一般公共预算项目支出全面开展绩效自评</w:t>
      </w:r>
      <w:r>
        <w:rPr>
          <w:rFonts w:hint="default" w:ascii="仿宋_GB2312" w:eastAsia="仿宋_GB2312"/>
          <w:color w:val="auto"/>
          <w:sz w:val="32"/>
          <w:szCs w:val="32"/>
          <w:lang w:val="en-US"/>
        </w:rPr>
        <w:t>,</w:t>
      </w:r>
      <w:r>
        <w:rPr>
          <w:rFonts w:hint="eastAsia" w:ascii="仿宋_GB2312" w:eastAsia="仿宋_GB2312"/>
          <w:color w:val="auto"/>
          <w:sz w:val="32"/>
          <w:szCs w:val="32"/>
          <w:lang w:val="en-US" w:eastAsia="zh-CN"/>
        </w:rPr>
        <w:t>共涉及资金10188.6万元，占一般公共预算项目支出总额的95%</w:t>
      </w:r>
      <w:r>
        <w:rPr>
          <w:rFonts w:hint="eastAsia" w:ascii="仿宋_GB2312" w:eastAsia="仿宋_GB2312"/>
          <w:color w:val="auto"/>
          <w:sz w:val="32"/>
          <w:szCs w:val="32"/>
        </w:rPr>
        <w:t>。</w:t>
      </w:r>
      <w:r>
        <w:rPr>
          <w:rFonts w:hint="eastAsia" w:ascii="仿宋_GB2312" w:eastAsia="仿宋_GB2312"/>
          <w:color w:val="auto"/>
          <w:sz w:val="32"/>
          <w:szCs w:val="32"/>
          <w:lang w:bidi="ar"/>
        </w:rPr>
        <w:t>组织对</w:t>
      </w:r>
      <w:r>
        <w:rPr>
          <w:rFonts w:hint="default" w:ascii="仿宋_GB2312" w:eastAsia="仿宋_GB2312"/>
          <w:color w:val="auto"/>
          <w:sz w:val="32"/>
          <w:szCs w:val="32"/>
          <w:lang w:val="en-US" w:bidi="ar"/>
        </w:rPr>
        <w:t>2024</w:t>
      </w:r>
      <w:r>
        <w:rPr>
          <w:rFonts w:hint="eastAsia" w:ascii="仿宋_GB2312" w:eastAsia="仿宋_GB2312"/>
          <w:color w:val="auto"/>
          <w:sz w:val="32"/>
          <w:szCs w:val="32"/>
          <w:lang w:bidi="ar"/>
        </w:rPr>
        <w:t>年度</w:t>
      </w:r>
      <w:r>
        <w:rPr>
          <w:rFonts w:hint="eastAsia" w:ascii="仿宋_GB2312" w:eastAsia="仿宋_GB2312"/>
          <w:color w:val="auto"/>
          <w:sz w:val="32"/>
          <w:szCs w:val="32"/>
          <w:lang w:eastAsia="zh-CN" w:bidi="ar"/>
        </w:rPr>
        <w:t>土地开发支出</w:t>
      </w:r>
      <w:r>
        <w:rPr>
          <w:rFonts w:hint="eastAsia" w:ascii="仿宋_GB2312" w:eastAsia="仿宋_GB2312"/>
          <w:color w:val="auto"/>
          <w:sz w:val="32"/>
          <w:szCs w:val="32"/>
          <w:lang w:bidi="ar"/>
        </w:rPr>
        <w:t>、</w:t>
      </w:r>
      <w:r>
        <w:rPr>
          <w:rFonts w:hint="eastAsia" w:ascii="仿宋_GB2312" w:eastAsia="仿宋_GB2312"/>
          <w:color w:val="auto"/>
          <w:sz w:val="32"/>
          <w:szCs w:val="32"/>
          <w:lang w:eastAsia="zh-CN" w:bidi="ar"/>
        </w:rPr>
        <w:t>征地和拆迁补偿支出</w:t>
      </w:r>
      <w:r>
        <w:rPr>
          <w:rFonts w:hint="eastAsia" w:ascii="仿宋_GB2312" w:eastAsia="仿宋_GB2312"/>
          <w:color w:val="auto"/>
          <w:sz w:val="32"/>
          <w:szCs w:val="32"/>
          <w:lang w:bidi="ar"/>
        </w:rPr>
        <w:t>等</w:t>
      </w:r>
      <w:r>
        <w:rPr>
          <w:rFonts w:hint="eastAsia" w:ascii="仿宋_GB2312" w:eastAsia="仿宋_GB2312"/>
          <w:color w:val="auto"/>
          <w:sz w:val="32"/>
          <w:szCs w:val="32"/>
          <w:lang w:val="en-US" w:eastAsia="zh-CN" w:bidi="ar"/>
        </w:rPr>
        <w:t>2</w:t>
      </w:r>
      <w:r>
        <w:rPr>
          <w:rFonts w:hint="eastAsia" w:ascii="仿宋_GB2312" w:eastAsia="仿宋_GB2312"/>
          <w:color w:val="auto"/>
          <w:sz w:val="32"/>
          <w:szCs w:val="32"/>
          <w:lang w:bidi="ar"/>
        </w:rPr>
        <w:t>个政府性基金预算项目开展绩效自评，共涉及资金</w:t>
      </w:r>
      <w:r>
        <w:rPr>
          <w:rFonts w:hint="default" w:ascii="仿宋_GB2312" w:hAnsi="ˎ̥" w:eastAsia="仿宋_GB2312"/>
          <w:color w:val="auto"/>
          <w:sz w:val="32"/>
          <w:szCs w:val="32"/>
          <w:lang w:val="en-US"/>
        </w:rPr>
        <w:t>1530.75</w:t>
      </w:r>
      <w:r>
        <w:rPr>
          <w:rFonts w:hint="eastAsia" w:ascii="仿宋_GB2312" w:eastAsia="仿宋_GB2312"/>
          <w:color w:val="auto"/>
          <w:sz w:val="32"/>
          <w:szCs w:val="32"/>
          <w:lang w:bidi="ar"/>
        </w:rPr>
        <w:t>万元，占政府性基金预算项目支出总额的</w:t>
      </w:r>
      <w:r>
        <w:rPr>
          <w:rFonts w:hint="eastAsia" w:ascii="仿宋_GB2312" w:eastAsia="仿宋_GB2312"/>
          <w:color w:val="auto"/>
          <w:sz w:val="32"/>
          <w:szCs w:val="32"/>
          <w:lang w:val="en-US" w:eastAsia="zh-CN" w:bidi="ar"/>
        </w:rPr>
        <w:t>100</w:t>
      </w:r>
      <w:r>
        <w:rPr>
          <w:rFonts w:hint="eastAsia" w:ascii="仿宋_GB2312" w:eastAsia="仿宋_GB2312"/>
          <w:color w:val="auto"/>
          <w:sz w:val="32"/>
          <w:szCs w:val="32"/>
          <w:lang w:bidi="ar"/>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共组织对“</w:t>
      </w:r>
      <w:r>
        <w:rPr>
          <w:rFonts w:hint="eastAsia" w:ascii="仿宋_GB2312" w:eastAsia="仿宋_GB2312"/>
          <w:color w:val="auto"/>
          <w:sz w:val="32"/>
          <w:szCs w:val="32"/>
          <w:lang w:val="en-US" w:eastAsia="zh-CN"/>
        </w:rPr>
        <w:t>墨脱县国土空间总体规划（2021-2035）编制工作</w:t>
      </w:r>
      <w:r>
        <w:rPr>
          <w:rFonts w:hint="eastAsia" w:ascii="仿宋_GB2312" w:eastAsia="仿宋_GB2312"/>
          <w:color w:val="auto"/>
          <w:sz w:val="32"/>
          <w:szCs w:val="32"/>
        </w:rPr>
        <w:t>”等</w:t>
      </w:r>
      <w:r>
        <w:rPr>
          <w:rFonts w:hint="eastAsia" w:ascii="仿宋_GB2312" w:eastAsia="仿宋_GB2312"/>
          <w:color w:val="auto"/>
          <w:sz w:val="32"/>
          <w:szCs w:val="32"/>
          <w:lang w:val="en-US" w:eastAsia="zh-CN"/>
        </w:rPr>
        <w:t>40</w:t>
      </w:r>
      <w:r>
        <w:rPr>
          <w:rFonts w:hint="eastAsia" w:ascii="仿宋_GB2312" w:eastAsia="仿宋_GB2312"/>
          <w:color w:val="auto"/>
          <w:sz w:val="32"/>
          <w:szCs w:val="32"/>
        </w:rPr>
        <w:t>个项目开展了部门评价，</w:t>
      </w:r>
      <w:r>
        <w:rPr>
          <w:rFonts w:hint="eastAsia" w:ascii="仿宋_GB2312" w:eastAsia="仿宋_GB2312"/>
          <w:color w:val="auto"/>
          <w:sz w:val="32"/>
          <w:szCs w:val="32"/>
          <w:lang w:bidi="ar"/>
        </w:rPr>
        <w:t>涉及一般公共预算支出</w:t>
      </w:r>
      <w:r>
        <w:rPr>
          <w:rFonts w:hint="eastAsia" w:ascii="仿宋_GB2312" w:eastAsia="仿宋_GB2312"/>
          <w:color w:val="auto"/>
          <w:sz w:val="32"/>
          <w:szCs w:val="32"/>
          <w:lang w:val="en-US" w:eastAsia="zh-CN"/>
        </w:rPr>
        <w:t>10188.60</w:t>
      </w:r>
      <w:r>
        <w:rPr>
          <w:rFonts w:hint="eastAsia" w:ascii="仿宋_GB2312" w:eastAsia="仿宋_GB2312"/>
          <w:color w:val="auto"/>
          <w:sz w:val="32"/>
          <w:szCs w:val="32"/>
          <w:lang w:bidi="ar"/>
        </w:rPr>
        <w:t>万元，政府性基金预算支出</w:t>
      </w:r>
      <w:r>
        <w:rPr>
          <w:rFonts w:hint="default" w:ascii="仿宋_GB2312" w:hAnsi="ˎ̥" w:eastAsia="仿宋_GB2312"/>
          <w:color w:val="auto"/>
          <w:sz w:val="32"/>
          <w:szCs w:val="32"/>
          <w:lang w:val="en-US"/>
        </w:rPr>
        <w:t>1530.75</w:t>
      </w:r>
      <w:r>
        <w:rPr>
          <w:rFonts w:hint="eastAsia" w:ascii="仿宋_GB2312" w:eastAsia="仿宋_GB2312"/>
          <w:color w:val="auto"/>
          <w:sz w:val="32"/>
          <w:szCs w:val="32"/>
          <w:lang w:bidi="ar"/>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十一、其他重要事项情况说明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95" w:name="_Toc18325_WPSOffice_Level2"/>
      <w:bookmarkStart w:id="96" w:name="_Toc32639_WPSOffice_Level2"/>
      <w:bookmarkStart w:id="97" w:name="_Toc23598_WPSOffice_Level2"/>
      <w:bookmarkStart w:id="98" w:name="_Toc15565_WPSOffice_Level2"/>
      <w:bookmarkStart w:id="99" w:name="_Toc15262_WPSOffice_Level2"/>
      <w:bookmarkStart w:id="100" w:name="_Toc5978_WPSOffice_Level2"/>
      <w:r>
        <w:rPr>
          <w:rFonts w:hint="eastAsia" w:ascii="楷体" w:hAnsi="楷体" w:eastAsia="楷体" w:cs="楷体"/>
          <w:bCs/>
          <w:color w:val="auto"/>
          <w:sz w:val="32"/>
          <w:szCs w:val="32"/>
        </w:rPr>
        <w:t>（一）机关运行经费支出情况</w:t>
      </w:r>
      <w:bookmarkEnd w:id="95"/>
      <w:bookmarkEnd w:id="96"/>
      <w:bookmarkEnd w:id="97"/>
      <w:bookmarkEnd w:id="98"/>
      <w:bookmarkEnd w:id="99"/>
      <w:bookmarkEnd w:id="10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eastAsia="zh-CN"/>
        </w:rPr>
        <w:t>自然资源</w:t>
      </w:r>
      <w:r>
        <w:rPr>
          <w:rFonts w:hint="eastAsia" w:ascii="仿宋_GB2312" w:hAnsi="ˎ̥" w:eastAsia="仿宋_GB2312"/>
          <w:color w:val="auto"/>
          <w:sz w:val="32"/>
          <w:szCs w:val="32"/>
        </w:rPr>
        <w:t>部门机关运行经费25</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3</w:t>
      </w:r>
      <w:r>
        <w:rPr>
          <w:rFonts w:hint="eastAsia" w:ascii="仿宋_GB2312" w:hAnsi="ˎ̥" w:eastAsia="仿宋_GB2312"/>
          <w:color w:val="auto"/>
          <w:sz w:val="32"/>
          <w:szCs w:val="32"/>
          <w:lang w:val="en-US" w:eastAsia="zh-CN"/>
        </w:rPr>
        <w:t>3</w:t>
      </w:r>
      <w:r>
        <w:rPr>
          <w:rFonts w:hint="eastAsia" w:ascii="仿宋_GB2312" w:hAnsi="ˎ̥" w:eastAsia="仿宋_GB2312"/>
          <w:color w:val="auto"/>
          <w:sz w:val="32"/>
          <w:szCs w:val="32"/>
        </w:rPr>
        <w:t>万元（为部门决算中行政单位和参公事业单位财政拨款基本支出中公用经费支出之和，事业单位没有机关运行经费支出），比年初预算减少</w:t>
      </w:r>
      <w:r>
        <w:rPr>
          <w:rFonts w:hint="eastAsia" w:ascii="仿宋_GB2312" w:hAnsi="ˎ̥" w:eastAsia="仿宋_GB2312"/>
          <w:color w:val="auto"/>
          <w:sz w:val="32"/>
          <w:szCs w:val="32"/>
          <w:lang w:val="en-US" w:eastAsia="zh-CN"/>
        </w:rPr>
        <w:t>1.32</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完成预算的95.05</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与2023年度相比，机关运行经费</w:t>
      </w:r>
      <w:r>
        <w:rPr>
          <w:rFonts w:hint="eastAsia" w:ascii="仿宋_GB2312" w:hAnsi="ˎ̥" w:eastAsia="仿宋_GB2312"/>
          <w:color w:val="auto"/>
          <w:sz w:val="32"/>
          <w:szCs w:val="32"/>
        </w:rPr>
        <w:t>增加</w:t>
      </w:r>
      <w:r>
        <w:rPr>
          <w:rFonts w:hint="eastAsia" w:ascii="仿宋_GB2312" w:hAnsi="ˎ̥" w:eastAsia="仿宋_GB2312"/>
          <w:color w:val="auto"/>
          <w:sz w:val="32"/>
          <w:szCs w:val="32"/>
          <w:lang w:val="en-US" w:eastAsia="zh-CN"/>
        </w:rPr>
        <w:t>2.67</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增长11.13%。</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bidi="ar"/>
        </w:rPr>
        <w:t>办公设施设备购置经费增加</w:t>
      </w:r>
      <w:r>
        <w:rPr>
          <w:rFonts w:hint="eastAsia" w:ascii="仿宋_GB2312" w:hAnsi="ˎ̥" w:eastAsia="仿宋_GB2312"/>
          <w:color w:val="auto"/>
          <w:sz w:val="32"/>
          <w:szCs w:val="32"/>
          <w:lang w:eastAsia="zh-CN" w:bidi="ar"/>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01" w:name="_Toc13084_WPSOffice_Level2"/>
      <w:bookmarkStart w:id="102" w:name="_Toc23966_WPSOffice_Level2"/>
      <w:bookmarkStart w:id="103" w:name="_Toc25333_WPSOffice_Level2"/>
      <w:bookmarkStart w:id="104" w:name="_Toc3131_WPSOffice_Level2"/>
      <w:bookmarkStart w:id="105" w:name="_Toc30383_WPSOffice_Level2"/>
      <w:bookmarkStart w:id="106" w:name="_Toc32689_WPSOffice_Level2"/>
      <w:r>
        <w:rPr>
          <w:rFonts w:hint="eastAsia" w:ascii="楷体" w:hAnsi="楷体" w:eastAsia="楷体" w:cs="楷体"/>
          <w:bCs/>
          <w:color w:val="auto"/>
          <w:sz w:val="32"/>
          <w:szCs w:val="32"/>
        </w:rPr>
        <w:t>（二）政府采购支出情况</w:t>
      </w:r>
      <w:bookmarkEnd w:id="101"/>
      <w:bookmarkEnd w:id="102"/>
      <w:bookmarkEnd w:id="103"/>
      <w:bookmarkEnd w:id="104"/>
      <w:bookmarkEnd w:id="105"/>
      <w:bookmarkEnd w:id="10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自然资源</w:t>
      </w:r>
      <w:r>
        <w:rPr>
          <w:rFonts w:hint="eastAsia" w:ascii="仿宋_GB2312" w:hAnsi="ˎ̥" w:eastAsia="仿宋_GB2312"/>
          <w:color w:val="auto"/>
          <w:sz w:val="32"/>
          <w:szCs w:val="32"/>
        </w:rPr>
        <w:t>部门政府采购支出总额1049</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4</w:t>
      </w:r>
      <w:r>
        <w:rPr>
          <w:rFonts w:hint="eastAsia" w:ascii="仿宋_GB2312" w:hAnsi="ˎ̥" w:eastAsia="仿宋_GB2312"/>
          <w:color w:val="auto"/>
          <w:sz w:val="32"/>
          <w:szCs w:val="32"/>
          <w:lang w:val="en-US" w:eastAsia="zh-CN"/>
        </w:rPr>
        <w:t>3</w:t>
      </w:r>
      <w:r>
        <w:rPr>
          <w:rFonts w:hint="eastAsia" w:ascii="仿宋_GB2312" w:hAnsi="ˎ̥" w:eastAsia="仿宋_GB2312"/>
          <w:color w:val="auto"/>
          <w:sz w:val="32"/>
          <w:szCs w:val="32"/>
        </w:rPr>
        <w:t>万元，其中：政府采购服务支出1049</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4</w:t>
      </w:r>
      <w:r>
        <w:rPr>
          <w:rFonts w:hint="eastAsia" w:ascii="仿宋_GB2312" w:hAnsi="ˎ̥" w:eastAsia="仿宋_GB2312"/>
          <w:color w:val="auto"/>
          <w:sz w:val="32"/>
          <w:szCs w:val="32"/>
          <w:lang w:val="en-US" w:eastAsia="zh-CN"/>
        </w:rPr>
        <w:t>3</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07" w:name="_Toc15129_WPSOffice_Level2"/>
      <w:bookmarkStart w:id="108" w:name="_Toc29584_WPSOffice_Level2"/>
      <w:bookmarkStart w:id="109" w:name="_Toc10902_WPSOffice_Level2"/>
      <w:bookmarkStart w:id="110" w:name="_Toc527_WPSOffice_Level2"/>
      <w:bookmarkStart w:id="111" w:name="_Toc19989_WPSOffice_Level2"/>
      <w:bookmarkStart w:id="112" w:name="_Toc6016_WPSOffice_Level2"/>
      <w:r>
        <w:rPr>
          <w:rFonts w:hint="eastAsia" w:ascii="楷体" w:hAnsi="楷体" w:eastAsia="楷体" w:cs="楷体"/>
          <w:bCs/>
          <w:color w:val="auto"/>
          <w:sz w:val="32"/>
          <w:szCs w:val="32"/>
        </w:rPr>
        <w:t>（三）国有资产占用情况</w:t>
      </w:r>
      <w:bookmarkEnd w:id="107"/>
      <w:bookmarkEnd w:id="108"/>
      <w:bookmarkEnd w:id="109"/>
      <w:bookmarkEnd w:id="110"/>
      <w:bookmarkEnd w:id="111"/>
      <w:bookmarkEnd w:id="11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bCs/>
          <w:color w:val="auto"/>
          <w:sz w:val="32"/>
          <w:szCs w:val="32"/>
        </w:rPr>
        <w:t>截至</w:t>
      </w:r>
      <w:r>
        <w:rPr>
          <w:rFonts w:hint="default" w:ascii="仿宋_GB2312" w:hAnsi="ˎ̥" w:eastAsia="仿宋_GB2312"/>
          <w:bCs/>
          <w:color w:val="auto"/>
          <w:sz w:val="32"/>
          <w:szCs w:val="32"/>
          <w:lang w:val="en-US"/>
        </w:rPr>
        <w:t>2024</w:t>
      </w:r>
      <w:r>
        <w:rPr>
          <w:rFonts w:hint="eastAsia" w:ascii="仿宋_GB2312" w:hAnsi="ˎ̥" w:eastAsia="仿宋_GB2312"/>
          <w:bCs/>
          <w:color w:val="auto"/>
          <w:sz w:val="32"/>
          <w:szCs w:val="32"/>
        </w:rPr>
        <w:t>年12月31日，</w:t>
      </w:r>
      <w:r>
        <w:rPr>
          <w:rFonts w:hint="eastAsia" w:ascii="仿宋_GB2312" w:hAnsi="ˎ̥" w:eastAsia="仿宋_GB2312"/>
          <w:color w:val="auto"/>
          <w:sz w:val="32"/>
          <w:szCs w:val="32"/>
        </w:rPr>
        <w:t>本部门共有车辆</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辆，其中，应急保障用车</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辆。</w:t>
      </w:r>
      <w:r>
        <w:rPr>
          <w:rFonts w:hint="eastAsia" w:ascii="仿宋_GB2312" w:hAnsi="ˎ̥" w:eastAsia="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bookmarkStart w:id="113" w:name="_Toc8808_WPSOffice_Level1"/>
      <w:bookmarkStart w:id="114" w:name="_Toc15425_WPSOffice_Level1"/>
      <w:bookmarkStart w:id="115" w:name="_Toc17580_WPSOffice_Level1"/>
      <w:bookmarkStart w:id="116" w:name="_Toc4398_WPSOffice_Level1"/>
      <w:bookmarkStart w:id="117" w:name="_Toc11039_WPSOffice_Level1"/>
      <w:bookmarkStart w:id="118" w:name="_Toc8874_WPSOffice_Level1"/>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r>
        <w:rPr>
          <w:rFonts w:hint="eastAsia" w:ascii="黑体" w:hAnsi="ˎ̥" w:eastAsia="黑体"/>
          <w:color w:val="auto"/>
          <w:sz w:val="32"/>
          <w:szCs w:val="32"/>
        </w:rPr>
        <w:t>第四部分  名词解释</w:t>
      </w:r>
      <w:bookmarkEnd w:id="113"/>
      <w:bookmarkEnd w:id="114"/>
      <w:bookmarkEnd w:id="115"/>
      <w:bookmarkEnd w:id="116"/>
      <w:bookmarkEnd w:id="117"/>
      <w:bookmarkEnd w:id="118"/>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ˎ̥">
    <w:altName w:val="汉仪新人文宋简"/>
    <w:panose1 w:val="00000000000000000000"/>
    <w:charset w:val="00"/>
    <w:family w:val="roman"/>
    <w:pitch w:val="default"/>
    <w:sig w:usb0="00000000" w:usb1="00000000" w:usb2="00000000"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18</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68F9B649"/>
    <w:multiLevelType w:val="singleLevel"/>
    <w:tmpl w:val="68F9B649"/>
    <w:lvl w:ilvl="0" w:tentative="0">
      <w:start w:val="1"/>
      <w:numFmt w:val="chineseCounting"/>
      <w:suff w:val="nothing"/>
      <w:lvlText w:val="%1、"/>
      <w:lvlJc w:val="left"/>
    </w:lvl>
  </w:abstractNum>
  <w:abstractNum w:abstractNumId="2">
    <w:nsid w:val="690981F5"/>
    <w:multiLevelType w:val="multilevel"/>
    <w:tmpl w:val="690981F5"/>
    <w:lvl w:ilvl="0" w:tentative="0">
      <w:start w:val="6"/>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72109F8D"/>
    <w:multiLevelType w:val="singleLevel"/>
    <w:tmpl w:val="72109F8D"/>
    <w:lvl w:ilvl="0" w:tentative="0">
      <w:start w:val="7"/>
      <w:numFmt w:val="chineseCounting"/>
      <w:suff w:val="nothing"/>
      <w:lvlText w:val="%1、"/>
      <w:lvlJc w:val="left"/>
      <w:rPr>
        <w:rFonts w:hint="eastAsia"/>
      </w:rPr>
    </w:lvl>
  </w:abstractNum>
  <w:num w:numId="1">
    <w:abstractNumId w:val="3"/>
  </w:num>
  <w:num w:numId="2">
    <w:abstractNumId w:val="1"/>
  </w:num>
  <w:num w:numId="3">
    <w:abstractNumId w:val="2"/>
    <w:lvlOverride w:ilvl="0">
      <w:startOverride w:val="6"/>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9201287"/>
    <w:rsid w:val="0966289D"/>
    <w:rsid w:val="0FC80124"/>
    <w:rsid w:val="1000505D"/>
    <w:rsid w:val="136F98C7"/>
    <w:rsid w:val="17427E68"/>
    <w:rsid w:val="1755065F"/>
    <w:rsid w:val="1AFC29C9"/>
    <w:rsid w:val="1C903A1B"/>
    <w:rsid w:val="1CA52F2E"/>
    <w:rsid w:val="1DFE370B"/>
    <w:rsid w:val="1E3630B9"/>
    <w:rsid w:val="1F982A8D"/>
    <w:rsid w:val="260A2252"/>
    <w:rsid w:val="26EEC2B5"/>
    <w:rsid w:val="29472309"/>
    <w:rsid w:val="2B406E77"/>
    <w:rsid w:val="2C2A0C43"/>
    <w:rsid w:val="2D1E73A5"/>
    <w:rsid w:val="304E542B"/>
    <w:rsid w:val="32717154"/>
    <w:rsid w:val="34B63260"/>
    <w:rsid w:val="37FDA7E2"/>
    <w:rsid w:val="3A314D88"/>
    <w:rsid w:val="3A746883"/>
    <w:rsid w:val="3CA15DE9"/>
    <w:rsid w:val="3FE61EE5"/>
    <w:rsid w:val="406508EE"/>
    <w:rsid w:val="408D6263"/>
    <w:rsid w:val="41B40CEE"/>
    <w:rsid w:val="48317291"/>
    <w:rsid w:val="485F7024"/>
    <w:rsid w:val="48E70666"/>
    <w:rsid w:val="4C6877E5"/>
    <w:rsid w:val="4D6A468D"/>
    <w:rsid w:val="4EA86137"/>
    <w:rsid w:val="56CA7FD0"/>
    <w:rsid w:val="570419AD"/>
    <w:rsid w:val="57FA38D1"/>
    <w:rsid w:val="5F7D3333"/>
    <w:rsid w:val="61385890"/>
    <w:rsid w:val="6504510C"/>
    <w:rsid w:val="687436E1"/>
    <w:rsid w:val="6DA45C50"/>
    <w:rsid w:val="6E9A7825"/>
    <w:rsid w:val="6F670F9B"/>
    <w:rsid w:val="737450E0"/>
    <w:rsid w:val="74054476"/>
    <w:rsid w:val="742F38C4"/>
    <w:rsid w:val="74AB66DC"/>
    <w:rsid w:val="74C4154C"/>
    <w:rsid w:val="74EE60D9"/>
    <w:rsid w:val="75956FFF"/>
    <w:rsid w:val="77AA2D01"/>
    <w:rsid w:val="7A184733"/>
    <w:rsid w:val="7CDE1DBD"/>
    <w:rsid w:val="7D943A85"/>
    <w:rsid w:val="7DB0448C"/>
    <w:rsid w:val="7E5F9AA4"/>
    <w:rsid w:val="8FFC8888"/>
    <w:rsid w:val="A7F73C99"/>
    <w:rsid w:val="BFFE3BF4"/>
    <w:rsid w:val="DFEBDA37"/>
    <w:rsid w:val="EE5B3AAB"/>
    <w:rsid w:val="EF6FCA1D"/>
    <w:rsid w:val="EFFF57D6"/>
    <w:rsid w:val="F9678E2E"/>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page number"/>
    <w:qFormat/>
    <w:uiPriority w:val="0"/>
  </w:style>
  <w:style w:type="character" w:styleId="10">
    <w:name w:val="annotation reference"/>
    <w:qFormat/>
    <w:uiPriority w:val="0"/>
    <w:rPr>
      <w:sz w:val="21"/>
      <w:szCs w:val="21"/>
    </w:rPr>
  </w:style>
  <w:style w:type="character" w:customStyle="1" w:styleId="11">
    <w:name w:val="批注文字 Char"/>
    <w:link w:val="2"/>
    <w:qFormat/>
    <w:uiPriority w:val="0"/>
    <w:rPr>
      <w:kern w:val="2"/>
      <w:sz w:val="21"/>
      <w:szCs w:val="24"/>
    </w:rPr>
  </w:style>
  <w:style w:type="character" w:customStyle="1" w:styleId="12">
    <w:name w:val="批注框文本 Char"/>
    <w:link w:val="3"/>
    <w:qFormat/>
    <w:uiPriority w:val="0"/>
    <w:rPr>
      <w:kern w:val="2"/>
      <w:sz w:val="18"/>
      <w:szCs w:val="18"/>
    </w:rPr>
  </w:style>
  <w:style w:type="character" w:customStyle="1" w:styleId="13">
    <w:name w:val="页眉 Char"/>
    <w:link w:val="5"/>
    <w:qFormat/>
    <w:uiPriority w:val="0"/>
    <w:rPr>
      <w:kern w:val="2"/>
      <w:sz w:val="18"/>
      <w:szCs w:val="18"/>
    </w:rPr>
  </w:style>
  <w:style w:type="character" w:customStyle="1" w:styleId="14">
    <w:name w:val="批注主题 Char"/>
    <w:link w:val="6"/>
    <w:qFormat/>
    <w:uiPriority w:val="0"/>
    <w:rPr>
      <w:b/>
      <w:bCs/>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7">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7132</Words>
  <Characters>10463</Characters>
  <Lines>67</Lines>
  <Paragraphs>18</Paragraphs>
  <TotalTime>1</TotalTime>
  <ScaleCrop>false</ScaleCrop>
  <LinksUpToDate>false</LinksUpToDate>
  <CharactersWithSpaces>10549</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2024-07-24T11:26:00Z</dcterms:created>
  <dc:creator>uos</dc:creator>
  <cp:lastModifiedBy>user</cp:lastModifiedBy>
  <cp:lastPrinted>2025-11-04T12:17:00Z</cp:lastPrinted>
  <dcterms:modified xsi:type="dcterms:W3CDTF">2025-11-04T19:18:17Z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62BEC4820EE04D218B436F3F82916A05_13</vt:lpwstr>
  </property>
  <property fmtid="{D5CDD505-2E9C-101B-9397-08002B2CF9AE}" pid="4" name="KSOTemplateDocerSaveRecord">
    <vt:lpwstr>eyJoZGlkIjoiY2VlZThlZDk5ZTQ4MTFjNGY3MjIxNTdiOWMzZmQwMWMiLCJ1c2VySWQiOiIyMzQ5MTc1OTYifQ==</vt:lpwstr>
  </property>
</Properties>
</file>