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墨脱县外事办公室2024年度部门决算</w:t>
      </w:r>
    </w:p>
    <w:p>
      <w:pPr>
        <w:spacing w:line="578"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公开报告</w:t>
      </w:r>
    </w:p>
    <w:p>
      <w:pPr>
        <w:spacing w:line="578" w:lineRule="exact"/>
        <w:jc w:val="center"/>
        <w:rPr>
          <w:rFonts w:hint="eastAsia" w:ascii="黑体" w:hAnsi="ˎ̥" w:eastAsia="黑体"/>
          <w:b/>
          <w:color w:val="auto"/>
          <w:sz w:val="32"/>
          <w:szCs w:val="32"/>
        </w:rPr>
      </w:pPr>
    </w:p>
    <w:p>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19"/>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20"/>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20"/>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9"/>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19"/>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20"/>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20"/>
        <w:tabs>
          <w:tab w:val="right" w:leader="dot" w:pos="8306"/>
        </w:tabs>
        <w:spacing w:line="578" w:lineRule="exact"/>
        <w:ind w:leftChars="0"/>
        <w:rPr>
          <w:rFonts w:hint="eastAsia" w:ascii="仿宋" w:hAnsi="仿宋" w:eastAsia="仿宋" w:cs="仿宋"/>
          <w:color w:val="auto"/>
          <w:sz w:val="32"/>
          <w:szCs w:val="32"/>
          <w:lang w:eastAsia="zh-CN"/>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lang w:val="en-US" w:eastAsia="zh-CN"/>
        </w:rPr>
        <w:t>3</w:t>
      </w:r>
    </w:p>
    <w:p>
      <w:pPr>
        <w:pStyle w:val="20"/>
        <w:tabs>
          <w:tab w:val="right" w:leader="dot" w:pos="8306"/>
        </w:tabs>
        <w:spacing w:line="578" w:lineRule="exact"/>
        <w:ind w:leftChars="0"/>
        <w:rPr>
          <w:rFonts w:hint="eastAsia" w:ascii="仿宋" w:hAnsi="仿宋" w:eastAsia="仿宋" w:cs="仿宋"/>
          <w:color w:val="auto"/>
          <w:sz w:val="32"/>
          <w:szCs w:val="32"/>
          <w:lang w:eastAsia="zh-CN"/>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lang w:val="en-US" w:eastAsia="zh-CN"/>
        </w:rPr>
        <w:t>3</w:t>
      </w:r>
    </w:p>
    <w:p>
      <w:pPr>
        <w:pStyle w:val="20"/>
        <w:tabs>
          <w:tab w:val="right" w:leader="dot" w:pos="8306"/>
        </w:tabs>
        <w:spacing w:line="578" w:lineRule="exact"/>
        <w:ind w:leftChars="0"/>
        <w:rPr>
          <w:rFonts w:hint="eastAsia" w:ascii="仿宋" w:hAnsi="仿宋" w:eastAsia="仿宋" w:cs="仿宋"/>
          <w:color w:val="auto"/>
          <w:sz w:val="32"/>
          <w:szCs w:val="32"/>
          <w:lang w:eastAsia="zh-CN"/>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lang w:val="en-US" w:eastAsia="zh-CN"/>
        </w:rPr>
        <w:t>3</w:t>
      </w:r>
    </w:p>
    <w:p>
      <w:pPr>
        <w:pStyle w:val="20"/>
        <w:tabs>
          <w:tab w:val="right" w:leader="dot" w:pos="8306"/>
        </w:tabs>
        <w:spacing w:line="578" w:lineRule="exact"/>
        <w:ind w:leftChars="0"/>
        <w:rPr>
          <w:rFonts w:hint="eastAsia" w:ascii="仿宋" w:hAnsi="仿宋" w:eastAsia="仿宋" w:cs="仿宋"/>
          <w:color w:val="auto"/>
          <w:sz w:val="32"/>
          <w:szCs w:val="32"/>
          <w:lang w:eastAsia="zh-CN"/>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lang w:val="en-US" w:eastAsia="zh-CN"/>
        </w:rPr>
        <w:t>4</w:t>
      </w:r>
    </w:p>
    <w:p>
      <w:pPr>
        <w:pStyle w:val="20"/>
        <w:tabs>
          <w:tab w:val="right" w:leader="dot" w:pos="8306"/>
        </w:tabs>
        <w:spacing w:line="578" w:lineRule="exact"/>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lang w:val="en-US" w:eastAsia="zh-CN"/>
        </w:rPr>
        <w:t>5</w:t>
      </w:r>
    </w:p>
    <w:p>
      <w:pPr>
        <w:pStyle w:val="20"/>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lang w:val="en-US" w:eastAsia="zh-CN"/>
        </w:rPr>
        <w:t>6</w:t>
      </w:r>
    </w:p>
    <w:p>
      <w:pPr>
        <w:pStyle w:val="20"/>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lang w:val="en-US" w:eastAsia="zh-CN"/>
        </w:rPr>
        <w:t>6</w:t>
      </w:r>
    </w:p>
    <w:p>
      <w:pPr>
        <w:pStyle w:val="20"/>
        <w:tabs>
          <w:tab w:val="right" w:leader="dot" w:pos="8306"/>
        </w:tabs>
        <w:spacing w:line="578" w:lineRule="exact"/>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lang w:val="en-US" w:eastAsia="zh-CN"/>
        </w:rPr>
        <w:t>6</w:t>
      </w:r>
    </w:p>
    <w:p>
      <w:pPr>
        <w:pStyle w:val="20"/>
        <w:tabs>
          <w:tab w:val="right" w:leader="dot" w:pos="8306"/>
        </w:tabs>
        <w:spacing w:line="578" w:lineRule="exact"/>
        <w:ind w:left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0</w:t>
      </w:r>
    </w:p>
    <w:p>
      <w:pPr>
        <w:pStyle w:val="20"/>
        <w:tabs>
          <w:tab w:val="right" w:leader="dot" w:pos="8306"/>
        </w:tabs>
        <w:spacing w:line="578" w:lineRule="exact"/>
        <w:ind w:leftChars="0"/>
        <w:rPr>
          <w:rFonts w:hint="eastAsia" w:ascii="仿宋" w:hAnsi="仿宋" w:eastAsia="仿宋" w:cs="仿宋"/>
          <w:color w:val="auto"/>
          <w:sz w:val="32"/>
          <w:szCs w:val="32"/>
          <w:lang w:val="en-US" w:eastAsia="zh-CN"/>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lang w:val="en-US" w:eastAsia="zh-CN"/>
        </w:rPr>
        <w:t>8</w:t>
      </w:r>
    </w:p>
    <w:p>
      <w:pPr>
        <w:pStyle w:val="19"/>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r>
        <w:rPr>
          <w:rFonts w:hint="eastAsia"/>
          <w:color w:val="auto"/>
          <w:sz w:val="32"/>
          <w:szCs w:val="32"/>
          <w:lang w:val="en-US" w:eastAsia="zh-CN"/>
        </w:rPr>
        <w:t>9</w:t>
      </w:r>
      <w:r>
        <w:rPr>
          <w:color w:val="auto"/>
          <w:sz w:val="32"/>
          <w:szCs w:val="32"/>
        </w:rPr>
        <w:fldChar w:fldCharType="end"/>
      </w:r>
      <w:bookmarkEnd w:id="0"/>
    </w:p>
    <w:p>
      <w:pPr>
        <w:spacing w:line="578" w:lineRule="exact"/>
        <w:jc w:val="both"/>
        <w:rPr>
          <w:rFonts w:hint="eastAsia" w:ascii="黑体" w:hAnsi="ˎ̥" w:eastAsia="黑体"/>
          <w:color w:val="auto"/>
          <w:sz w:val="32"/>
          <w:szCs w:val="32"/>
        </w:rPr>
      </w:pPr>
      <w:bookmarkStart w:id="1" w:name="_Toc22941_WPSOffice_Level1"/>
      <w:bookmarkStart w:id="2" w:name="_Toc32433_WPSOffice_Level1"/>
      <w:bookmarkStart w:id="3" w:name="_Toc1704_WPSOffice_Level1"/>
      <w:bookmarkStart w:id="4" w:name="_Toc10720_WPSOffice_Level1"/>
      <w:bookmarkStart w:id="5" w:name="_Toc10049_WPSOffice_Level1"/>
      <w:bookmarkStart w:id="6" w:name="_Toc23465_WPSOffice_Level1"/>
      <w:bookmarkStart w:id="7" w:name="_Toc24238_WPSOffice_Level2"/>
      <w:bookmarkStart w:id="8" w:name="_Toc20205_WPSOffice_Level2"/>
      <w:bookmarkStart w:id="9" w:name="_Toc20274_WPSOffice_Level2"/>
      <w:bookmarkStart w:id="10" w:name="_Toc26580_WPSOffice_Level2"/>
      <w:bookmarkStart w:id="11" w:name="_Toc14159_WPSOffice_Level2"/>
      <w:bookmarkStart w:id="12" w:name="_Toc32622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第一部分  </w:t>
      </w:r>
      <w:bookmarkEnd w:id="1"/>
      <w:bookmarkEnd w:id="2"/>
      <w:bookmarkEnd w:id="3"/>
      <w:bookmarkEnd w:id="4"/>
      <w:bookmarkEnd w:id="5"/>
      <w:bookmarkEnd w:id="6"/>
      <w:r>
        <w:rPr>
          <w:rFonts w:hint="eastAsia" w:ascii="黑体" w:hAnsi="ˎ̥" w:eastAsia="黑体"/>
          <w:color w:val="auto"/>
          <w:sz w:val="32"/>
          <w:szCs w:val="32"/>
        </w:rPr>
        <w:t>基本情况</w:t>
      </w:r>
    </w:p>
    <w:p>
      <w:pPr>
        <w:spacing w:line="578" w:lineRule="exact"/>
        <w:ind w:firstLine="640" w:firstLineChars="200"/>
        <w:rPr>
          <w:rFonts w:hint="eastAsia" w:ascii="楷体" w:hAnsi="楷体" w:eastAsia="楷体" w:cs="楷体"/>
          <w:color w:val="auto"/>
          <w:sz w:val="32"/>
          <w:szCs w:val="32"/>
        </w:rPr>
      </w:pPr>
    </w:p>
    <w:p>
      <w:p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一、部门</w:t>
      </w:r>
      <w:bookmarkEnd w:id="7"/>
      <w:r>
        <w:rPr>
          <w:rFonts w:hint="eastAsia" w:ascii="黑体" w:hAnsi="黑体" w:eastAsia="黑体" w:cs="黑体"/>
          <w:color w:val="auto"/>
          <w:sz w:val="32"/>
          <w:szCs w:val="32"/>
        </w:rPr>
        <w:t>（单位）职责</w:t>
      </w:r>
      <w:bookmarkEnd w:id="8"/>
      <w:bookmarkEnd w:id="9"/>
      <w:bookmarkEnd w:id="10"/>
      <w:bookmarkEnd w:id="11"/>
      <w:bookmarkEnd w:id="12"/>
    </w:p>
    <w:p>
      <w:pPr>
        <w:spacing w:line="560" w:lineRule="exact"/>
        <w:ind w:firstLine="640" w:firstLineChars="200"/>
        <w:rPr>
          <w:rFonts w:hint="eastAsia" w:ascii="仿宋_GB2312" w:hAnsi="仿宋_GB2312" w:eastAsia="仿宋_GB2312" w:cs="仿宋_GB2312"/>
          <w:color w:val="auto"/>
          <w:kern w:val="2"/>
          <w:sz w:val="32"/>
          <w:szCs w:val="32"/>
          <w:lang w:val="en-US" w:eastAsia="zh-CN" w:bidi="ar"/>
        </w:rPr>
      </w:pPr>
      <w:bookmarkStart w:id="13" w:name="_Toc17796_WPSOffice_Level2"/>
      <w:bookmarkStart w:id="14" w:name="_Toc24059_WPSOffice_Level2"/>
      <w:bookmarkStart w:id="15" w:name="_Toc24474_WPSOffice_Level2"/>
      <w:bookmarkStart w:id="16" w:name="_Toc4833_WPSOffice_Level2"/>
      <w:bookmarkStart w:id="17" w:name="_Toc6572_WPSOffice_Level2"/>
      <w:r>
        <w:rPr>
          <w:rFonts w:hint="eastAsia" w:ascii="仿宋_GB2312" w:hAnsi="仿宋_GB2312" w:eastAsia="仿宋_GB2312" w:cs="仿宋_GB2312"/>
          <w:color w:val="auto"/>
          <w:kern w:val="2"/>
          <w:sz w:val="32"/>
          <w:szCs w:val="32"/>
          <w:lang w:val="en-US" w:eastAsia="zh-CN" w:bidi="ar"/>
        </w:rPr>
        <w:t>1.统筹协调全局性、战略性、跨部门重大涉外事项和重要涉外活动。贯彻执行有关外事工作的地方性法规和政府规章草案，制定全县外事工作中长期发展规划和年度工作计划。</w:t>
      </w:r>
    </w:p>
    <w:p>
      <w:pPr>
        <w:spacing w:line="560" w:lineRule="exact"/>
        <w:ind w:firstLine="640" w:firstLineChars="200"/>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2.根据权限负责协调配合做好相关接待、来访等活动事宜。</w:t>
      </w:r>
    </w:p>
    <w:p>
      <w:pPr>
        <w:spacing w:line="560" w:lineRule="exact"/>
        <w:ind w:firstLine="640" w:firstLineChars="200"/>
        <w:rPr>
          <w:rFonts w:hint="default"/>
          <w:color w:val="auto"/>
          <w:lang w:val="en-US" w:eastAsia="zh-CN"/>
        </w:rPr>
      </w:pPr>
      <w:r>
        <w:rPr>
          <w:rFonts w:hint="eastAsia" w:ascii="仿宋_GB2312" w:hAnsi="仿宋_GB2312" w:eastAsia="仿宋_GB2312" w:cs="仿宋_GB2312"/>
          <w:color w:val="auto"/>
          <w:kern w:val="2"/>
          <w:sz w:val="32"/>
          <w:szCs w:val="32"/>
          <w:lang w:val="en-US" w:eastAsia="zh-CN" w:bidi="ar"/>
        </w:rPr>
        <w:t>3.负责BJ建设和强B固防等相关工作。</w:t>
      </w:r>
    </w:p>
    <w:p>
      <w:pPr>
        <w:spacing w:line="560" w:lineRule="exact"/>
        <w:ind w:firstLine="640" w:firstLineChars="200"/>
        <w:rPr>
          <w:rFonts w:hint="default"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4.承办上级外事部门和墨脱县委、县政府交办的其他工作。</w:t>
      </w:r>
    </w:p>
    <w:p>
      <w:p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二、机构设置</w:t>
      </w:r>
      <w:bookmarkEnd w:id="13"/>
      <w:bookmarkEnd w:id="14"/>
      <w:bookmarkEnd w:id="15"/>
      <w:bookmarkEnd w:id="16"/>
      <w:bookmarkEnd w:id="17"/>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墨脱县外事办公室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加挂墨脱</w:t>
      </w:r>
      <w:r>
        <w:rPr>
          <w:rFonts w:hint="eastAsia" w:ascii="仿宋_GB2312" w:hAnsi="仿宋_GB2312" w:eastAsia="仿宋_GB2312" w:cs="仿宋_GB2312"/>
          <w:color w:val="auto"/>
          <w:sz w:val="32"/>
          <w:szCs w:val="32"/>
        </w:rPr>
        <w:t>县边界事务协调办公室牌子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无内设机构。</w:t>
      </w:r>
    </w:p>
    <w:p>
      <w:pPr>
        <w:spacing w:line="578" w:lineRule="exact"/>
        <w:ind w:firstLine="640" w:firstLineChars="200"/>
        <w:rPr>
          <w:rFonts w:hint="eastAsia" w:ascii="仿宋_GB2312" w:hAnsi="ˎ̥" w:eastAsia="仿宋_GB2312"/>
          <w:color w:val="auto"/>
          <w:sz w:val="32"/>
          <w:szCs w:val="32"/>
        </w:rPr>
      </w:pPr>
    </w:p>
    <w:p>
      <w:pPr>
        <w:spacing w:line="578" w:lineRule="exact"/>
        <w:jc w:val="center"/>
        <w:rPr>
          <w:rFonts w:hint="eastAsia" w:ascii="黑体" w:hAnsi="ˎ̥" w:eastAsia="黑体"/>
          <w:color w:val="auto"/>
          <w:sz w:val="32"/>
          <w:szCs w:val="32"/>
        </w:rPr>
      </w:pPr>
      <w:bookmarkStart w:id="18" w:name="_Toc30451_WPSOffice_Level1"/>
      <w:bookmarkStart w:id="19" w:name="_Toc6234_WPSOffice_Level1"/>
      <w:bookmarkStart w:id="20" w:name="_Toc30690_WPSOffice_Level1"/>
      <w:bookmarkStart w:id="21" w:name="_Toc28253_WPSOffice_Level1"/>
      <w:bookmarkStart w:id="22" w:name="_Toc8164_WPSOffice_Level1"/>
      <w:bookmarkStart w:id="23" w:name="_Toc15521_WPSOffice_Level1"/>
      <w:bookmarkStart w:id="24" w:name="_Toc32695_WPSOffice_Level2"/>
      <w:bookmarkStart w:id="25" w:name="_Toc32472_WPSOffice_Level2"/>
      <w:bookmarkStart w:id="26" w:name="_Toc8867_WPSOffice_Level2"/>
      <w:bookmarkStart w:id="27" w:name="_Toc4029_WPSOffice_Level2"/>
      <w:bookmarkStart w:id="28" w:name="_Toc11518_WPSOffice_Level2"/>
      <w:bookmarkStart w:id="29" w:name="_Toc6211_WPSOffice_Level2"/>
    </w:p>
    <w:p>
      <w:pPr>
        <w:spacing w:line="578" w:lineRule="exact"/>
        <w:jc w:val="center"/>
        <w:rPr>
          <w:rFonts w:hint="eastAsia" w:ascii="黑体" w:hAnsi="ˎ̥" w:eastAsia="黑体"/>
          <w:color w:val="auto"/>
          <w:sz w:val="32"/>
          <w:szCs w:val="32"/>
        </w:rPr>
      </w:pP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18"/>
      <w:bookmarkEnd w:id="19"/>
      <w:bookmarkEnd w:id="20"/>
      <w:bookmarkEnd w:id="21"/>
      <w:bookmarkEnd w:id="22"/>
      <w:bookmarkEnd w:id="23"/>
    </w:p>
    <w:p>
      <w:pPr>
        <w:spacing w:line="578" w:lineRule="exact"/>
        <w:ind w:firstLine="645"/>
        <w:rPr>
          <w:rFonts w:hint="eastAsia" w:ascii="黑体" w:hAnsi="黑体" w:eastAsia="黑体" w:cs="黑体"/>
          <w:color w:val="auto"/>
          <w:sz w:val="32"/>
          <w:szCs w:val="32"/>
        </w:rPr>
      </w:pPr>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一、收入支出决算公开表</w:t>
      </w:r>
      <w:bookmarkEnd w:id="24"/>
      <w:bookmarkEnd w:id="25"/>
      <w:bookmarkEnd w:id="26"/>
      <w:bookmarkEnd w:id="27"/>
      <w:bookmarkEnd w:id="28"/>
      <w:bookmarkEnd w:id="29"/>
    </w:p>
    <w:p>
      <w:pPr>
        <w:spacing w:line="578" w:lineRule="exact"/>
        <w:ind w:firstLine="645"/>
        <w:rPr>
          <w:rFonts w:hint="eastAsia" w:ascii="黑体" w:hAnsi="黑体" w:eastAsia="黑体" w:cs="黑体"/>
          <w:color w:val="auto"/>
          <w:sz w:val="32"/>
          <w:szCs w:val="32"/>
        </w:rPr>
      </w:pPr>
      <w:bookmarkStart w:id="30" w:name="_Toc23139_WPSOffice_Level2"/>
      <w:bookmarkStart w:id="31" w:name="_Toc28622_WPSOffice_Level2"/>
      <w:bookmarkStart w:id="32" w:name="_Toc14349_WPSOffice_Level2"/>
      <w:bookmarkStart w:id="33" w:name="_Toc30334_WPSOffice_Level2"/>
      <w:bookmarkStart w:id="34" w:name="_Toc26621_WPSOffice_Level2"/>
      <w:bookmarkStart w:id="35" w:name="_Toc25608_WPSOffice_Level2"/>
      <w:r>
        <w:rPr>
          <w:rFonts w:hint="eastAsia" w:ascii="黑体" w:hAnsi="黑体" w:eastAsia="黑体" w:cs="黑体"/>
          <w:color w:val="auto"/>
          <w:sz w:val="32"/>
          <w:szCs w:val="32"/>
        </w:rPr>
        <w:t>二、收入决算公开表</w:t>
      </w:r>
      <w:bookmarkEnd w:id="30"/>
      <w:bookmarkEnd w:id="31"/>
      <w:bookmarkEnd w:id="32"/>
      <w:bookmarkEnd w:id="33"/>
      <w:bookmarkEnd w:id="34"/>
      <w:bookmarkEnd w:id="35"/>
      <w:bookmarkStart w:id="36" w:name="_Toc17858_WPSOffice_Level2"/>
      <w:bookmarkStart w:id="37" w:name="_Toc3262_WPSOffice_Level2"/>
      <w:bookmarkStart w:id="38" w:name="_Toc14658_WPSOffice_Level2"/>
      <w:bookmarkStart w:id="39" w:name="_Toc5489_WPSOffice_Level2"/>
      <w:bookmarkStart w:id="40" w:name="_Toc13854_WPSOffice_Level2"/>
      <w:bookmarkStart w:id="41" w:name="_Toc17626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三、支出决算公开表</w:t>
      </w:r>
      <w:bookmarkEnd w:id="36"/>
      <w:bookmarkEnd w:id="37"/>
      <w:bookmarkEnd w:id="38"/>
      <w:bookmarkEnd w:id="39"/>
      <w:bookmarkEnd w:id="40"/>
      <w:bookmarkEnd w:id="41"/>
      <w:bookmarkStart w:id="42" w:name="_Toc21415_WPSOffice_Level2"/>
      <w:bookmarkStart w:id="43" w:name="_Toc23493_WPSOffice_Level2"/>
      <w:bookmarkStart w:id="44" w:name="_Toc13701_WPSOffice_Level2"/>
      <w:bookmarkStart w:id="45" w:name="_Toc23591_WPSOffice_Level2"/>
      <w:bookmarkStart w:id="46" w:name="_Toc7988_WPSOffice_Level2"/>
      <w:bookmarkStart w:id="47" w:name="_Toc4265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四、财政拨款收入支出决算公开表</w:t>
      </w:r>
      <w:bookmarkEnd w:id="42"/>
      <w:bookmarkEnd w:id="43"/>
      <w:bookmarkEnd w:id="44"/>
      <w:bookmarkEnd w:id="45"/>
      <w:bookmarkEnd w:id="46"/>
      <w:bookmarkEnd w:id="47"/>
    </w:p>
    <w:p>
      <w:pPr>
        <w:spacing w:line="578" w:lineRule="exact"/>
        <w:ind w:firstLine="645"/>
        <w:rPr>
          <w:rFonts w:hint="eastAsia" w:ascii="黑体" w:hAnsi="黑体" w:eastAsia="黑体" w:cs="黑体"/>
          <w:color w:val="auto"/>
          <w:sz w:val="32"/>
          <w:szCs w:val="32"/>
        </w:rPr>
      </w:pPr>
      <w:bookmarkStart w:id="48" w:name="_Toc7879_WPSOffice_Level2"/>
      <w:bookmarkStart w:id="49" w:name="_Toc23829_WPSOffice_Level2"/>
      <w:bookmarkStart w:id="50" w:name="_Toc22783_WPSOffice_Level2"/>
      <w:bookmarkStart w:id="51" w:name="_Toc25166_WPSOffice_Level2"/>
      <w:bookmarkStart w:id="52" w:name="_Toc2158_WPSOffice_Level2"/>
      <w:bookmarkStart w:id="53" w:name="_Toc13516_WPSOffice_Level2"/>
      <w:r>
        <w:rPr>
          <w:rFonts w:hint="eastAsia" w:ascii="黑体" w:hAnsi="黑体" w:eastAsia="黑体" w:cs="黑体"/>
          <w:color w:val="auto"/>
          <w:sz w:val="32"/>
          <w:szCs w:val="32"/>
        </w:rPr>
        <w:t>五、一般公共预算财政拨款收入支出决算</w:t>
      </w:r>
      <w:bookmarkEnd w:id="48"/>
      <w:bookmarkEnd w:id="49"/>
      <w:bookmarkEnd w:id="50"/>
      <w:bookmarkEnd w:id="51"/>
      <w:r>
        <w:rPr>
          <w:rFonts w:hint="eastAsia" w:ascii="黑体" w:hAnsi="黑体" w:eastAsia="黑体" w:cs="黑体"/>
          <w:color w:val="auto"/>
          <w:sz w:val="32"/>
          <w:szCs w:val="32"/>
        </w:rPr>
        <w:t>公开表</w:t>
      </w:r>
      <w:bookmarkEnd w:id="52"/>
      <w:bookmarkEnd w:id="53"/>
      <w:bookmarkStart w:id="54" w:name="_Toc17833_WPSOffice_Level2"/>
      <w:bookmarkStart w:id="55" w:name="_Toc17283_WPSOffice_Level2"/>
      <w:bookmarkStart w:id="56" w:name="_Toc2632_WPSOffice_Level2"/>
      <w:bookmarkStart w:id="57" w:name="_Toc8373_WPSOffice_Level2"/>
      <w:bookmarkStart w:id="58" w:name="_Toc5343_WPSOffice_Level2"/>
      <w:bookmarkStart w:id="59" w:name="_Toc25362_WPSOffice_Level2"/>
    </w:p>
    <w:p>
      <w:pPr>
        <w:spacing w:line="578" w:lineRule="exact"/>
        <w:ind w:firstLine="645"/>
        <w:rPr>
          <w:rFonts w:hint="eastAsia" w:ascii="黑体" w:hAnsi="黑体" w:eastAsia="黑体" w:cs="黑体"/>
          <w:color w:val="auto"/>
          <w:sz w:val="32"/>
          <w:szCs w:val="32"/>
        </w:rPr>
      </w:pPr>
      <w:r>
        <w:rPr>
          <w:rFonts w:hint="eastAsia" w:ascii="黑体" w:hAnsi="黑体" w:eastAsia="黑体" w:cs="黑体"/>
          <w:color w:val="auto"/>
          <w:sz w:val="32"/>
          <w:szCs w:val="32"/>
        </w:rPr>
        <w:t>六、一般公共预算财政拨款基本支出决算</w:t>
      </w:r>
      <w:bookmarkEnd w:id="54"/>
      <w:bookmarkEnd w:id="55"/>
      <w:bookmarkEnd w:id="56"/>
      <w:bookmarkEnd w:id="57"/>
      <w:bookmarkEnd w:id="58"/>
      <w:bookmarkEnd w:id="59"/>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bookmarkStart w:id="60" w:name="_Toc5594_WPSOffice_Level2"/>
      <w:bookmarkStart w:id="61" w:name="_Toc13345_WPSOffice_Level2"/>
      <w:bookmarkStart w:id="62" w:name="_Toc21310_WPSOffice_Level2"/>
      <w:bookmarkStart w:id="63" w:name="_Toc11799_WPSOffice_Level2"/>
      <w:bookmarkStart w:id="64" w:name="_Toc6020_WPSOffice_Level2"/>
      <w:bookmarkStart w:id="65" w:name="_Toc1533_WPSOffice_Level2"/>
      <w:r>
        <w:rPr>
          <w:rFonts w:hint="eastAsia" w:ascii="黑体" w:hAnsi="黑体" w:eastAsia="黑体" w:cs="黑体"/>
          <w:color w:val="auto"/>
          <w:sz w:val="32"/>
          <w:szCs w:val="32"/>
        </w:rPr>
        <w:t>七、政府性基金预算财政拨款收入支出决算</w:t>
      </w:r>
      <w:bookmarkEnd w:id="60"/>
      <w:bookmarkEnd w:id="61"/>
      <w:bookmarkEnd w:id="62"/>
      <w:bookmarkEnd w:id="63"/>
      <w:bookmarkEnd w:id="64"/>
      <w:bookmarkEnd w:id="65"/>
      <w:r>
        <w:rPr>
          <w:rFonts w:hint="eastAsia" w:ascii="黑体" w:hAnsi="黑体" w:eastAsia="黑体" w:cs="黑体"/>
          <w:color w:val="auto"/>
          <w:sz w:val="32"/>
          <w:szCs w:val="32"/>
        </w:rPr>
        <w:t>公开表</w:t>
      </w:r>
    </w:p>
    <w:p>
      <w:pPr>
        <w:spacing w:line="578" w:lineRule="exact"/>
        <w:ind w:left="1118" w:leftChars="304" w:hanging="480" w:hangingChars="150"/>
        <w:rPr>
          <w:rFonts w:hint="eastAsia" w:ascii="黑体" w:hAnsi="黑体" w:eastAsia="黑体" w:cs="黑体"/>
          <w:color w:val="auto"/>
          <w:sz w:val="32"/>
          <w:szCs w:val="32"/>
        </w:rPr>
      </w:pPr>
      <w:r>
        <w:rPr>
          <w:rFonts w:hint="eastAsia" w:ascii="黑体" w:hAnsi="黑体" w:eastAsia="黑体" w:cs="黑体"/>
          <w:color w:val="auto"/>
          <w:sz w:val="32"/>
          <w:szCs w:val="32"/>
        </w:rPr>
        <w:t>八、国有资本经营预算财政拨款收入支出决算公开表</w:t>
      </w:r>
    </w:p>
    <w:p>
      <w:pPr>
        <w:spacing w:line="578" w:lineRule="exact"/>
        <w:ind w:firstLine="640"/>
        <w:rPr>
          <w:rFonts w:hint="eastAsia" w:ascii="黑体" w:hAnsi="黑体" w:eastAsia="黑体" w:cs="黑体"/>
          <w:color w:val="auto"/>
          <w:sz w:val="32"/>
          <w:szCs w:val="32"/>
        </w:rPr>
      </w:pPr>
      <w:bookmarkStart w:id="66" w:name="_Toc9377_WPSOffice_Level2"/>
      <w:bookmarkStart w:id="67" w:name="_Toc1820_WPSOffice_Level2"/>
      <w:bookmarkStart w:id="68" w:name="_Toc29886_WPSOffice_Level2"/>
      <w:bookmarkStart w:id="69" w:name="_Toc19961_WPSOffice_Level2"/>
      <w:r>
        <w:rPr>
          <w:rFonts w:hint="eastAsia" w:ascii="黑体" w:hAnsi="黑体" w:eastAsia="黑体" w:cs="黑体"/>
          <w:color w:val="auto"/>
          <w:sz w:val="32"/>
          <w:szCs w:val="32"/>
        </w:rPr>
        <w:t>九、财政拨款“三公”经费支出决算</w:t>
      </w:r>
      <w:bookmarkEnd w:id="66"/>
      <w:bookmarkEnd w:id="67"/>
      <w:bookmarkEnd w:id="68"/>
      <w:bookmarkEnd w:id="69"/>
      <w:r>
        <w:rPr>
          <w:rFonts w:hint="eastAsia" w:ascii="黑体" w:hAnsi="黑体" w:eastAsia="黑体" w:cs="黑体"/>
          <w:color w:val="auto"/>
          <w:sz w:val="32"/>
          <w:szCs w:val="32"/>
        </w:rPr>
        <w:t>公开表</w:t>
      </w:r>
    </w:p>
    <w:p>
      <w:pPr>
        <w:spacing w:line="578" w:lineRule="exact"/>
        <w:ind w:firstLine="640"/>
        <w:rPr>
          <w:rFonts w:hint="eastAsia" w:ascii="仿宋" w:hAnsi="仿宋" w:eastAsia="仿宋" w:cs="仿宋"/>
          <w:color w:val="auto"/>
          <w:w w:val="100"/>
          <w:sz w:val="32"/>
          <w:szCs w:val="32"/>
        </w:rPr>
      </w:pPr>
      <w:r>
        <w:rPr>
          <w:rFonts w:hint="eastAsia" w:ascii="仿宋" w:hAnsi="仿宋" w:eastAsia="仿宋" w:cs="仿宋"/>
          <w:color w:val="auto"/>
          <w:w w:val="100"/>
          <w:sz w:val="32"/>
          <w:szCs w:val="32"/>
        </w:rPr>
        <w:t xml:space="preserve">以上报表见附件1。   </w:t>
      </w:r>
    </w:p>
    <w:p>
      <w:pPr>
        <w:spacing w:line="578" w:lineRule="exact"/>
        <w:rPr>
          <w:rFonts w:hint="eastAsia" w:ascii="黑体" w:hAnsi="黑体" w:eastAsia="黑体" w:cs="黑体"/>
          <w:color w:val="auto"/>
          <w:sz w:val="32"/>
          <w:szCs w:val="32"/>
        </w:rPr>
      </w:pPr>
    </w:p>
    <w:p>
      <w:pPr>
        <w:spacing w:line="578" w:lineRule="exact"/>
        <w:jc w:val="center"/>
        <w:rPr>
          <w:rFonts w:hint="eastAsia" w:ascii="黑体" w:hAnsi="ˎ̥" w:eastAsia="黑体"/>
          <w:color w:val="auto"/>
          <w:sz w:val="32"/>
          <w:szCs w:val="32"/>
        </w:rPr>
      </w:pPr>
      <w:bookmarkStart w:id="70" w:name="_Toc16686_WPSOffice_Level1"/>
      <w:bookmarkStart w:id="71" w:name="_Toc29683_WPSOffice_Level1"/>
      <w:bookmarkStart w:id="72" w:name="_Toc27590_WPSOffice_Level1"/>
      <w:bookmarkStart w:id="73" w:name="_Toc28629_WPSOffice_Level1"/>
      <w:bookmarkStart w:id="74" w:name="_Toc4402_WPSOffice_Level1"/>
      <w:bookmarkStart w:id="75" w:name="_Toc31264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70"/>
      <w:bookmarkEnd w:id="71"/>
      <w:bookmarkEnd w:id="72"/>
      <w:bookmarkEnd w:id="73"/>
      <w:bookmarkEnd w:id="74"/>
      <w:bookmarkEnd w:id="75"/>
    </w:p>
    <w:p>
      <w:pPr>
        <w:spacing w:line="578" w:lineRule="exact"/>
        <w:jc w:val="center"/>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default" w:ascii="仿宋_GB2312" w:hAnsi="ˎ̥" w:eastAsia="仿宋_GB2312"/>
          <w:color w:val="auto"/>
          <w:sz w:val="32"/>
          <w:szCs w:val="32"/>
          <w:lang w:val="en-US"/>
        </w:rPr>
        <w:t>2662.35</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2662.35</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年度相比，收入、支出总计各增加</w:t>
      </w:r>
      <w:r>
        <w:rPr>
          <w:rFonts w:hint="default" w:ascii="仿宋_GB2312" w:hAnsi="ˎ̥" w:eastAsia="仿宋_GB2312"/>
          <w:color w:val="auto"/>
          <w:sz w:val="32"/>
          <w:szCs w:val="32"/>
          <w:lang w:val="en-US"/>
        </w:rPr>
        <w:t>1544.40</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各</w:t>
      </w:r>
      <w:r>
        <w:rPr>
          <w:rFonts w:hint="eastAsia" w:ascii="仿宋_GB2312" w:hAnsi="ˎ̥" w:eastAsia="仿宋_GB2312"/>
          <w:color w:val="auto"/>
          <w:sz w:val="32"/>
          <w:szCs w:val="32"/>
        </w:rPr>
        <w:t>增长</w:t>
      </w:r>
      <w:r>
        <w:rPr>
          <w:rFonts w:hint="default" w:ascii="仿宋_GB2312" w:hAnsi="ˎ̥" w:eastAsia="仿宋_GB2312"/>
          <w:color w:val="auto"/>
          <w:sz w:val="32"/>
          <w:szCs w:val="32"/>
          <w:lang w:val="en-US"/>
        </w:rPr>
        <w:t>138.15</w:t>
      </w:r>
      <w:r>
        <w:rPr>
          <w:rFonts w:hint="eastAsia" w:ascii="仿宋_GB2312" w:hAnsi="ˎ̥" w:eastAsia="仿宋_GB2312"/>
          <w:color w:val="auto"/>
          <w:sz w:val="32"/>
          <w:szCs w:val="32"/>
        </w:rPr>
        <w:t>%。主要原因：一是新增</w:t>
      </w:r>
      <w:r>
        <w:rPr>
          <w:rFonts w:hint="eastAsia" w:ascii="仿宋_GB2312" w:hAnsi="ˎ̥" w:eastAsia="仿宋_GB2312"/>
          <w:color w:val="auto"/>
          <w:sz w:val="32"/>
          <w:szCs w:val="32"/>
          <w:lang w:val="en-US" w:eastAsia="zh-CN"/>
        </w:rPr>
        <w:t>BHF</w:t>
      </w:r>
      <w:r>
        <w:rPr>
          <w:rFonts w:hint="eastAsia" w:ascii="仿宋_GB2312" w:hAnsi="ˎ̥" w:eastAsia="仿宋_GB2312"/>
          <w:color w:val="auto"/>
          <w:sz w:val="32"/>
          <w:szCs w:val="32"/>
        </w:rPr>
        <w:t>基础设施建设项目</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二是新增墨脱县果佳附近</w:t>
      </w:r>
      <w:r>
        <w:rPr>
          <w:rFonts w:hint="eastAsia" w:ascii="仿宋_GB2312" w:hAnsi="ˎ̥" w:eastAsia="仿宋_GB2312"/>
          <w:color w:val="auto"/>
          <w:sz w:val="32"/>
          <w:szCs w:val="32"/>
          <w:lang w:val="en-US" w:eastAsia="zh-CN"/>
        </w:rPr>
        <w:t>地域ZQDL建设项目</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default" w:ascii="仿宋_GB2312" w:hAnsi="ˎ̥" w:eastAsia="仿宋_GB2312"/>
          <w:color w:val="auto"/>
          <w:sz w:val="32"/>
          <w:szCs w:val="32"/>
          <w:lang w:val="en-US"/>
        </w:rPr>
        <w:t>2662.35</w:t>
      </w:r>
      <w:r>
        <w:rPr>
          <w:rFonts w:hint="eastAsia" w:ascii="仿宋_GB2312" w:hAnsi="ˎ̥" w:eastAsia="仿宋_GB2312"/>
          <w:color w:val="auto"/>
          <w:sz w:val="32"/>
          <w:szCs w:val="32"/>
        </w:rPr>
        <w:t>万元，其中：财政拨款收入</w:t>
      </w:r>
      <w:r>
        <w:rPr>
          <w:rFonts w:hint="default" w:ascii="仿宋_GB2312" w:hAnsi="ˎ̥" w:eastAsia="仿宋_GB2312"/>
          <w:color w:val="auto"/>
          <w:sz w:val="32"/>
          <w:szCs w:val="32"/>
          <w:lang w:val="en-US"/>
        </w:rPr>
        <w:t>2662.35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2662.35</w:t>
      </w:r>
      <w:r>
        <w:rPr>
          <w:rFonts w:hint="eastAsia" w:ascii="仿宋_GB2312" w:hAnsi="ˎ̥" w:eastAsia="仿宋_GB2312"/>
          <w:color w:val="auto"/>
          <w:sz w:val="32"/>
          <w:szCs w:val="32"/>
        </w:rPr>
        <w:t>万元，其中：基本支出</w:t>
      </w:r>
      <w:r>
        <w:rPr>
          <w:rFonts w:hint="default" w:ascii="仿宋_GB2312" w:hAnsi="ˎ̥" w:eastAsia="仿宋_GB2312"/>
          <w:color w:val="auto"/>
          <w:sz w:val="32"/>
          <w:szCs w:val="32"/>
          <w:lang w:val="en-US"/>
        </w:rPr>
        <w:t>227.59</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8.55</w:t>
      </w:r>
      <w:r>
        <w:rPr>
          <w:rFonts w:hint="eastAsia" w:ascii="仿宋_GB2312" w:hAnsi="ˎ̥" w:eastAsia="仿宋_GB2312"/>
          <w:color w:val="auto"/>
          <w:sz w:val="32"/>
          <w:szCs w:val="32"/>
        </w:rPr>
        <w:t>%；项目支出</w:t>
      </w:r>
      <w:r>
        <w:rPr>
          <w:rFonts w:hint="default" w:ascii="仿宋_GB2312" w:hAnsi="ˎ̥" w:eastAsia="仿宋_GB2312"/>
          <w:color w:val="auto"/>
          <w:sz w:val="32"/>
          <w:szCs w:val="32"/>
          <w:lang w:val="en-US"/>
        </w:rPr>
        <w:t>2434.76</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91.45</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eastAsia="zh-CN"/>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default" w:ascii="仿宋_GB2312" w:hAnsi="ˎ̥" w:eastAsia="仿宋_GB2312"/>
          <w:color w:val="auto"/>
          <w:sz w:val="32"/>
          <w:szCs w:val="32"/>
          <w:lang w:val="en-US"/>
        </w:rPr>
        <w:t>2662.35</w:t>
      </w:r>
      <w:r>
        <w:rPr>
          <w:rFonts w:hint="eastAsia" w:ascii="仿宋_GB2312" w:hAnsi="ˎ̥" w:eastAsia="仿宋_GB2312"/>
          <w:color w:val="auto"/>
          <w:sz w:val="32"/>
          <w:szCs w:val="32"/>
        </w:rPr>
        <w:t>万元，支出</w:t>
      </w:r>
      <w:r>
        <w:rPr>
          <w:rFonts w:hint="default" w:ascii="仿宋_GB2312" w:hAnsi="ˎ̥" w:eastAsia="仿宋_GB2312"/>
          <w:color w:val="auto"/>
          <w:sz w:val="32"/>
          <w:szCs w:val="32"/>
          <w:lang w:val="en-US"/>
        </w:rPr>
        <w:t>2662.35</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年度相比，财政拨款收入增加</w:t>
      </w:r>
      <w:r>
        <w:rPr>
          <w:rFonts w:hint="eastAsia" w:ascii="仿宋_GB2312" w:hAnsi="ˎ̥" w:eastAsia="仿宋_GB2312"/>
          <w:color w:val="auto"/>
          <w:sz w:val="32"/>
          <w:szCs w:val="32"/>
          <w:lang w:val="en-US" w:eastAsia="zh-CN"/>
        </w:rPr>
        <w:t>1544.40</w:t>
      </w:r>
      <w:r>
        <w:rPr>
          <w:rFonts w:hint="eastAsia" w:ascii="仿宋_GB2312" w:hAnsi="ˎ̥" w:eastAsia="仿宋_GB2312"/>
          <w:color w:val="auto"/>
          <w:sz w:val="32"/>
          <w:szCs w:val="32"/>
        </w:rPr>
        <w:t>万元，增长</w:t>
      </w:r>
      <w:r>
        <w:rPr>
          <w:rFonts w:hint="default" w:ascii="仿宋_GB2312" w:hAnsi="ˎ̥" w:eastAsia="仿宋_GB2312"/>
          <w:color w:val="auto"/>
          <w:sz w:val="32"/>
          <w:szCs w:val="32"/>
          <w:lang w:val="en-US"/>
        </w:rPr>
        <w:t>138.15</w:t>
      </w:r>
      <w:r>
        <w:rPr>
          <w:rFonts w:hint="eastAsia" w:ascii="仿宋_GB2312" w:hAnsi="ˎ̥" w:eastAsia="仿宋_GB2312"/>
          <w:color w:val="auto"/>
          <w:sz w:val="32"/>
          <w:szCs w:val="32"/>
        </w:rPr>
        <w:t>%，主要原因：一是新增</w:t>
      </w:r>
      <w:r>
        <w:rPr>
          <w:rFonts w:hint="eastAsia" w:ascii="仿宋_GB2312" w:hAnsi="ˎ̥" w:eastAsia="仿宋_GB2312"/>
          <w:color w:val="auto"/>
          <w:sz w:val="32"/>
          <w:szCs w:val="32"/>
          <w:lang w:val="en-US" w:eastAsia="zh-CN"/>
        </w:rPr>
        <w:t>BHF</w:t>
      </w:r>
      <w:r>
        <w:rPr>
          <w:rFonts w:hint="eastAsia" w:ascii="仿宋_GB2312" w:hAnsi="ˎ̥" w:eastAsia="仿宋_GB2312"/>
          <w:color w:val="auto"/>
          <w:sz w:val="32"/>
          <w:szCs w:val="32"/>
        </w:rPr>
        <w:t>基础设施建设项目</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二是新增墨脱县果佳附近</w:t>
      </w:r>
      <w:r>
        <w:rPr>
          <w:rFonts w:hint="eastAsia" w:ascii="仿宋_GB2312" w:hAnsi="ˎ̥" w:eastAsia="仿宋_GB2312"/>
          <w:color w:val="auto"/>
          <w:sz w:val="32"/>
          <w:szCs w:val="32"/>
          <w:lang w:val="en-US" w:eastAsia="zh-CN"/>
        </w:rPr>
        <w:t>地域ZQDL建设项目</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76" w:name="_Toc17398_WPSOffice_Level2"/>
      <w:bookmarkStart w:id="77" w:name="_Toc19665_WPSOffice_Level2"/>
      <w:bookmarkStart w:id="78" w:name="_Toc9989_WPSOffice_Level2"/>
      <w:bookmarkStart w:id="79" w:name="_Toc23005_WPSOffice_Level2"/>
      <w:bookmarkStart w:id="80" w:name="_Toc13694_WPSOffice_Level2"/>
      <w:bookmarkStart w:id="81" w:name="_Toc21737_WPSOffice_Level2"/>
      <w:r>
        <w:rPr>
          <w:rFonts w:hint="eastAsia" w:ascii="楷体" w:hAnsi="楷体" w:eastAsia="楷体" w:cs="楷体"/>
          <w:color w:val="auto"/>
          <w:sz w:val="32"/>
          <w:szCs w:val="32"/>
        </w:rPr>
        <w:t>（一）一般公共预算财政拨款支出决算总体情况</w:t>
      </w:r>
      <w:bookmarkEnd w:id="76"/>
      <w:bookmarkEnd w:id="77"/>
      <w:bookmarkEnd w:id="78"/>
      <w:bookmarkEnd w:id="79"/>
      <w:bookmarkEnd w:id="80"/>
      <w:bookmarkEnd w:id="81"/>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2662.35</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年度相比，一般公共预算财政拨款支出增加</w:t>
      </w:r>
      <w:r>
        <w:rPr>
          <w:rFonts w:hint="default" w:ascii="仿宋_GB2312" w:hAnsi="ˎ̥" w:eastAsia="仿宋_GB2312"/>
          <w:color w:val="auto"/>
          <w:sz w:val="32"/>
          <w:szCs w:val="32"/>
          <w:lang w:val="en-US"/>
        </w:rPr>
        <w:t>1544.40</w:t>
      </w:r>
      <w:r>
        <w:rPr>
          <w:rFonts w:hint="eastAsia" w:ascii="仿宋_GB2312" w:hAnsi="ˎ̥" w:eastAsia="仿宋_GB2312"/>
          <w:color w:val="auto"/>
          <w:sz w:val="32"/>
          <w:szCs w:val="32"/>
        </w:rPr>
        <w:t>万元，增长</w:t>
      </w:r>
      <w:r>
        <w:rPr>
          <w:rFonts w:hint="default" w:ascii="仿宋_GB2312" w:hAnsi="ˎ̥" w:eastAsia="仿宋_GB2312"/>
          <w:color w:val="auto"/>
          <w:sz w:val="32"/>
          <w:szCs w:val="32"/>
          <w:lang w:val="en-US"/>
        </w:rPr>
        <w:t>138.15</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主要原因：</w:t>
      </w:r>
      <w:r>
        <w:rPr>
          <w:rFonts w:hint="eastAsia" w:ascii="仿宋_GB2312" w:hAnsi="ˎ̥" w:eastAsia="仿宋_GB2312"/>
          <w:color w:val="auto"/>
          <w:sz w:val="32"/>
          <w:szCs w:val="32"/>
        </w:rPr>
        <w:t>一是新增</w:t>
      </w:r>
      <w:r>
        <w:rPr>
          <w:rFonts w:hint="eastAsia" w:ascii="仿宋_GB2312" w:hAnsi="ˎ̥" w:eastAsia="仿宋_GB2312"/>
          <w:color w:val="auto"/>
          <w:sz w:val="32"/>
          <w:szCs w:val="32"/>
          <w:lang w:val="en-US" w:eastAsia="zh-CN"/>
        </w:rPr>
        <w:t>BHF</w:t>
      </w:r>
      <w:r>
        <w:rPr>
          <w:rFonts w:hint="eastAsia" w:ascii="仿宋_GB2312" w:hAnsi="ˎ̥" w:eastAsia="仿宋_GB2312"/>
          <w:color w:val="auto"/>
          <w:sz w:val="32"/>
          <w:szCs w:val="32"/>
        </w:rPr>
        <w:t>基础设施建设项目</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二是新增墨脱县果佳附近</w:t>
      </w:r>
      <w:r>
        <w:rPr>
          <w:rFonts w:hint="eastAsia" w:ascii="仿宋_GB2312" w:hAnsi="ˎ̥" w:eastAsia="仿宋_GB2312"/>
          <w:color w:val="auto"/>
          <w:sz w:val="32"/>
          <w:szCs w:val="32"/>
          <w:lang w:val="en-US" w:eastAsia="zh-CN"/>
        </w:rPr>
        <w:t>地域ZQDL建设项目</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default" w:ascii="仿宋_GB2312" w:hAnsi="ˎ̥" w:eastAsia="仿宋_GB2312"/>
          <w:color w:val="auto"/>
          <w:sz w:val="32"/>
          <w:szCs w:val="32"/>
          <w:lang w:val="en-US"/>
        </w:rPr>
        <w:t>2662.35</w:t>
      </w:r>
      <w:r>
        <w:rPr>
          <w:rFonts w:hint="eastAsia" w:ascii="仿宋_GB2312" w:hAnsi="ˎ̥" w:eastAsia="仿宋_GB2312"/>
          <w:color w:val="auto"/>
          <w:sz w:val="32"/>
          <w:szCs w:val="32"/>
        </w:rPr>
        <w:t>万元，主要用于以下方面：</w:t>
      </w:r>
      <w:r>
        <w:rPr>
          <w:rFonts w:hint="eastAsia" w:ascii="仿宋_GB2312" w:hAnsi="ˎ̥" w:eastAsia="仿宋_GB2312"/>
          <w:b/>
          <w:color w:val="auto"/>
          <w:sz w:val="32"/>
          <w:szCs w:val="32"/>
        </w:rPr>
        <w:t>一般公共服务（类）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2598.18</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97.59</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b/>
          <w:color w:val="auto"/>
          <w:sz w:val="32"/>
          <w:szCs w:val="32"/>
        </w:rPr>
        <w:t>社会保障和就业（类）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23.35</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0.88</w:t>
      </w:r>
      <w:r>
        <w:rPr>
          <w:rFonts w:hint="eastAsia" w:ascii="仿宋_GB2312" w:hAnsi="ˎ̥" w:eastAsia="仿宋_GB2312"/>
          <w:color w:val="auto"/>
          <w:sz w:val="32"/>
          <w:szCs w:val="32"/>
        </w:rPr>
        <w:t>%；</w:t>
      </w:r>
      <w:r>
        <w:rPr>
          <w:rFonts w:hint="eastAsia" w:ascii="仿宋_GB2312" w:hAnsi="ˎ̥" w:eastAsia="仿宋_GB2312"/>
          <w:b/>
          <w:bCs/>
          <w:color w:val="auto"/>
          <w:sz w:val="32"/>
          <w:szCs w:val="32"/>
        </w:rPr>
        <w:t>住房保障（类）</w:t>
      </w:r>
      <w:r>
        <w:rPr>
          <w:rFonts w:hint="eastAsia" w:ascii="仿宋_GB2312" w:hAnsi="ˎ̥" w:eastAsia="仿宋_GB2312"/>
          <w:color w:val="auto"/>
          <w:sz w:val="32"/>
          <w:szCs w:val="32"/>
        </w:rPr>
        <w:t>支出</w:t>
      </w:r>
      <w:r>
        <w:rPr>
          <w:rFonts w:hint="eastAsia" w:ascii="仿宋_GB2312" w:hAnsi="ˎ̥" w:eastAsia="仿宋_GB2312"/>
          <w:color w:val="auto"/>
          <w:sz w:val="32"/>
          <w:szCs w:val="32"/>
          <w:lang w:val="en-US" w:eastAsia="zh-CN"/>
        </w:rPr>
        <w:t>25.69</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0.96</w:t>
      </w:r>
      <w:r>
        <w:rPr>
          <w:rFonts w:hint="eastAsia" w:ascii="仿宋_GB2312" w:hAnsi="ˎ̥" w:eastAsia="仿宋_GB2312"/>
          <w:color w:val="auto"/>
          <w:sz w:val="32"/>
          <w:szCs w:val="32"/>
        </w:rPr>
        <w:t>%；</w:t>
      </w:r>
      <w:r>
        <w:rPr>
          <w:rFonts w:hint="eastAsia" w:ascii="仿宋_GB2312" w:hAnsi="ˎ̥" w:eastAsia="仿宋_GB2312" w:cs="Times New Roman"/>
          <w:b/>
          <w:bCs/>
          <w:color w:val="auto"/>
          <w:sz w:val="32"/>
          <w:szCs w:val="32"/>
          <w:lang w:val="en-US" w:eastAsia="zh-CN"/>
        </w:rPr>
        <w:t>卫生健康（类）</w:t>
      </w:r>
      <w:r>
        <w:rPr>
          <w:rFonts w:hint="eastAsia" w:ascii="仿宋_GB2312" w:hAnsi="ˎ̥" w:eastAsia="仿宋_GB2312"/>
          <w:color w:val="auto"/>
          <w:sz w:val="32"/>
          <w:szCs w:val="32"/>
          <w:lang w:val="en-US" w:eastAsia="zh-CN"/>
        </w:rPr>
        <w:t>支出15.12，</w:t>
      </w:r>
      <w:r>
        <w:rPr>
          <w:rFonts w:hint="eastAsia" w:ascii="仿宋_GB2312" w:hAnsi="ˎ̥" w:eastAsia="仿宋_GB2312"/>
          <w:color w:val="auto"/>
          <w:sz w:val="32"/>
          <w:szCs w:val="32"/>
        </w:rPr>
        <w:t>占</w:t>
      </w:r>
      <w:r>
        <w:rPr>
          <w:rFonts w:hint="eastAsia" w:ascii="仿宋_GB2312" w:hAnsi="ˎ̥" w:eastAsia="仿宋_GB2312"/>
          <w:color w:val="auto"/>
          <w:sz w:val="32"/>
          <w:szCs w:val="32"/>
          <w:lang w:val="en-US" w:eastAsia="zh-CN"/>
        </w:rPr>
        <w:t>0.57</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82" w:name="_Toc22318_WPSOffice_Level2"/>
      <w:bookmarkStart w:id="83" w:name="_Toc15415_WPSOffice_Level2"/>
      <w:bookmarkStart w:id="84" w:name="_Toc21701_WPSOffice_Level2"/>
      <w:bookmarkStart w:id="85" w:name="_Toc25136_WPSOffice_Level2"/>
      <w:bookmarkStart w:id="86" w:name="_Toc9502_WPSOffice_Level2"/>
      <w:bookmarkStart w:id="87" w:name="_Toc29364_WPSOffice_Level2"/>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rPr>
        <w:t>）一般公共预算财政拨款支出决算具体情况</w:t>
      </w:r>
      <w:bookmarkEnd w:id="82"/>
      <w:bookmarkEnd w:id="83"/>
      <w:bookmarkEnd w:id="84"/>
      <w:bookmarkEnd w:id="85"/>
      <w:bookmarkEnd w:id="86"/>
      <w:bookmarkEnd w:id="87"/>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default" w:ascii="仿宋_GB2312" w:hAnsi="ˎ̥" w:eastAsia="仿宋_GB2312"/>
          <w:color w:val="auto"/>
          <w:sz w:val="32"/>
          <w:szCs w:val="32"/>
          <w:lang w:val="en-US"/>
        </w:rPr>
        <w:t>2662.35</w:t>
      </w:r>
      <w:r>
        <w:rPr>
          <w:rFonts w:hint="eastAsia" w:ascii="仿宋_GB2312" w:hAnsi="ˎ̥" w:eastAsia="仿宋_GB2312"/>
          <w:color w:val="auto"/>
          <w:sz w:val="32"/>
          <w:szCs w:val="32"/>
        </w:rPr>
        <w:t>万元，支出决算为</w:t>
      </w:r>
      <w:r>
        <w:rPr>
          <w:rFonts w:hint="default" w:ascii="仿宋_GB2312" w:hAnsi="ˎ̥" w:eastAsia="仿宋_GB2312"/>
          <w:color w:val="auto"/>
          <w:sz w:val="32"/>
          <w:szCs w:val="32"/>
          <w:lang w:val="en-US"/>
        </w:rPr>
        <w:t>2662.35</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1.</w:t>
      </w:r>
      <w:r>
        <w:rPr>
          <w:rFonts w:hint="eastAsia" w:ascii="仿宋_GB2312" w:hAnsi="ˎ̥" w:eastAsia="仿宋_GB2312"/>
          <w:b/>
          <w:color w:val="auto"/>
          <w:sz w:val="32"/>
          <w:szCs w:val="32"/>
        </w:rPr>
        <w:t>一般公共服务（类）</w:t>
      </w:r>
      <w:r>
        <w:rPr>
          <w:rFonts w:hint="eastAsia" w:ascii="仿宋_GB2312" w:hAnsi="ˎ̥" w:eastAsia="仿宋_GB2312"/>
          <w:b/>
          <w:color w:val="auto"/>
          <w:sz w:val="32"/>
          <w:szCs w:val="32"/>
          <w:lang w:val="en-US" w:eastAsia="zh-CN"/>
        </w:rPr>
        <w:t>对外联络事务</w:t>
      </w:r>
      <w:r>
        <w:rPr>
          <w:rFonts w:hint="eastAsia" w:ascii="仿宋_GB2312" w:hAnsi="ˎ̥" w:eastAsia="仿宋_GB2312"/>
          <w:b/>
          <w:color w:val="auto"/>
          <w:sz w:val="32"/>
          <w:szCs w:val="32"/>
        </w:rPr>
        <w:t>（款）行政运行（项）。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167.87</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167.87</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rPr>
        <w:t>2.</w:t>
      </w:r>
      <w:r>
        <w:rPr>
          <w:rFonts w:hint="eastAsia" w:ascii="仿宋_GB2312" w:hAnsi="ˎ̥" w:eastAsia="仿宋_GB2312"/>
          <w:b/>
          <w:color w:val="auto"/>
          <w:sz w:val="32"/>
          <w:szCs w:val="32"/>
        </w:rPr>
        <w:t>一般公共服务（类）</w:t>
      </w:r>
      <w:r>
        <w:rPr>
          <w:rFonts w:hint="eastAsia" w:ascii="仿宋_GB2312" w:hAnsi="ˎ̥" w:eastAsia="仿宋_GB2312"/>
          <w:b/>
          <w:color w:val="auto"/>
          <w:sz w:val="32"/>
          <w:szCs w:val="32"/>
          <w:lang w:val="en-US" w:eastAsia="zh-CN"/>
        </w:rPr>
        <w:t>对外联络事务</w:t>
      </w:r>
      <w:r>
        <w:rPr>
          <w:rFonts w:hint="eastAsia" w:ascii="仿宋_GB2312" w:hAnsi="ˎ̥" w:eastAsia="仿宋_GB2312"/>
          <w:b/>
          <w:color w:val="auto"/>
          <w:sz w:val="32"/>
          <w:szCs w:val="32"/>
        </w:rPr>
        <w:t>（款）</w:t>
      </w:r>
      <w:r>
        <w:rPr>
          <w:rFonts w:hint="eastAsia" w:ascii="仿宋_GB2312" w:hAnsi="ˎ̥" w:eastAsia="仿宋_GB2312"/>
          <w:b/>
          <w:color w:val="auto"/>
          <w:sz w:val="32"/>
          <w:szCs w:val="32"/>
          <w:lang w:val="en-US" w:eastAsia="zh-CN"/>
        </w:rPr>
        <w:t>一般行政管理事务</w:t>
      </w:r>
      <w:r>
        <w:rPr>
          <w:rFonts w:hint="eastAsia" w:ascii="仿宋_GB2312" w:hAnsi="ˎ̥" w:eastAsia="仿宋_GB2312"/>
          <w:b/>
          <w:color w:val="auto"/>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0.2</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0.2</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auto"/>
          <w:sz w:val="32"/>
          <w:szCs w:val="32"/>
        </w:rPr>
      </w:pPr>
      <w:r>
        <w:rPr>
          <w:rFonts w:hint="eastAsia" w:ascii="仿宋_GB2312" w:hAnsi="ˎ̥" w:eastAsia="仿宋_GB2312"/>
          <w:color w:val="auto"/>
          <w:sz w:val="32"/>
          <w:szCs w:val="32"/>
          <w:lang w:val="en-US" w:eastAsia="zh-CN"/>
        </w:rPr>
        <w:t>3.</w:t>
      </w:r>
      <w:r>
        <w:rPr>
          <w:rFonts w:hint="eastAsia" w:ascii="仿宋_GB2312" w:hAnsi="ˎ̥" w:eastAsia="仿宋_GB2312"/>
          <w:b/>
          <w:color w:val="auto"/>
          <w:sz w:val="32"/>
          <w:szCs w:val="32"/>
        </w:rPr>
        <w:t>一般公共服务（类）</w:t>
      </w:r>
      <w:r>
        <w:rPr>
          <w:rFonts w:hint="eastAsia" w:ascii="仿宋_GB2312" w:hAnsi="ˎ̥" w:eastAsia="仿宋_GB2312"/>
          <w:b/>
          <w:color w:val="auto"/>
          <w:sz w:val="32"/>
          <w:szCs w:val="32"/>
          <w:lang w:val="en-US" w:eastAsia="zh-CN"/>
        </w:rPr>
        <w:t>对外联络事务</w:t>
      </w:r>
      <w:r>
        <w:rPr>
          <w:rFonts w:hint="eastAsia" w:ascii="仿宋_GB2312" w:hAnsi="ˎ̥" w:eastAsia="仿宋_GB2312"/>
          <w:b/>
          <w:color w:val="auto"/>
          <w:sz w:val="32"/>
          <w:szCs w:val="32"/>
        </w:rPr>
        <w:t>（款）</w:t>
      </w:r>
      <w:r>
        <w:rPr>
          <w:rFonts w:hint="eastAsia" w:ascii="仿宋_GB2312" w:hAnsi="ˎ̥" w:eastAsia="仿宋_GB2312"/>
          <w:b/>
          <w:color w:val="auto"/>
          <w:sz w:val="32"/>
          <w:szCs w:val="32"/>
          <w:lang w:val="en-US" w:eastAsia="zh-CN"/>
        </w:rPr>
        <w:t>其他对外联络事务</w:t>
      </w:r>
      <w:r>
        <w:rPr>
          <w:rFonts w:hint="eastAsia" w:ascii="仿宋_GB2312" w:hAnsi="ˎ̥" w:eastAsia="仿宋_GB2312"/>
          <w:b/>
          <w:color w:val="auto"/>
          <w:sz w:val="32"/>
          <w:szCs w:val="32"/>
        </w:rPr>
        <w:t>（项）。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color w:val="auto"/>
          <w:lang w:val="en-US"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2430.11</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2430.11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default" w:ascii="仿宋_GB2312" w:hAnsi="ˎ̥" w:eastAsia="仿宋_GB2312" w:cs="Times New Roman"/>
          <w:b/>
          <w:color w:val="auto"/>
          <w:sz w:val="32"/>
          <w:szCs w:val="32"/>
          <w:lang w:val="en-US" w:eastAsia="zh-CN"/>
        </w:rPr>
      </w:pPr>
      <w:r>
        <w:rPr>
          <w:rFonts w:hint="eastAsia" w:ascii="仿宋_GB2312" w:hAnsi="ˎ̥" w:eastAsia="仿宋_GB2312" w:cs="Times New Roman"/>
          <w:b/>
          <w:color w:val="auto"/>
          <w:sz w:val="32"/>
          <w:szCs w:val="32"/>
          <w:lang w:val="en-US" w:eastAsia="zh-CN"/>
        </w:rPr>
        <w:t>4.社会保障和就业支出（类）行政事业单位养老支出（款）机关事业单位基本养老保险缴费支出（项）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color w:val="auto"/>
          <w:lang w:val="en-US"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23.35</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23.35</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s="Times New Roman"/>
          <w:b/>
          <w:color w:val="auto"/>
          <w:sz w:val="32"/>
          <w:szCs w:val="32"/>
          <w:lang w:val="en-US" w:eastAsia="zh-CN"/>
        </w:rPr>
      </w:pPr>
      <w:r>
        <w:rPr>
          <w:rFonts w:hint="eastAsia" w:ascii="仿宋_GB2312" w:hAnsi="ˎ̥" w:eastAsia="仿宋_GB2312"/>
          <w:color w:val="auto"/>
          <w:sz w:val="32"/>
          <w:szCs w:val="32"/>
          <w:lang w:val="en-US" w:eastAsia="zh-CN"/>
        </w:rPr>
        <w:t>5.</w:t>
      </w:r>
      <w:r>
        <w:rPr>
          <w:rFonts w:hint="eastAsia" w:ascii="仿宋_GB2312" w:hAnsi="ˎ̥" w:eastAsia="仿宋_GB2312" w:cs="Times New Roman"/>
          <w:b/>
          <w:color w:val="auto"/>
          <w:sz w:val="32"/>
          <w:szCs w:val="32"/>
          <w:lang w:val="en-US" w:eastAsia="zh-CN"/>
        </w:rPr>
        <w:t>卫生健康支出（类）公共卫生（款）基本公共卫生服务（项）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color w:val="auto"/>
          <w:lang w:val="en-US"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0.96</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0.96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s="Times New Roman"/>
          <w:b/>
          <w:color w:val="auto"/>
          <w:sz w:val="32"/>
          <w:szCs w:val="32"/>
          <w:lang w:val="en-US" w:eastAsia="zh-CN"/>
        </w:rPr>
      </w:pPr>
      <w:r>
        <w:rPr>
          <w:rFonts w:hint="eastAsia" w:ascii="仿宋_GB2312" w:hAnsi="ˎ̥" w:eastAsia="仿宋_GB2312"/>
          <w:color w:val="auto"/>
          <w:sz w:val="32"/>
          <w:szCs w:val="32"/>
          <w:lang w:val="en-US" w:eastAsia="zh-CN"/>
        </w:rPr>
        <w:t>6.</w:t>
      </w:r>
      <w:r>
        <w:rPr>
          <w:rFonts w:hint="eastAsia" w:ascii="仿宋_GB2312" w:hAnsi="ˎ̥" w:eastAsia="仿宋_GB2312" w:cs="Times New Roman"/>
          <w:b/>
          <w:color w:val="auto"/>
          <w:sz w:val="32"/>
          <w:szCs w:val="32"/>
          <w:lang w:val="en-US" w:eastAsia="zh-CN"/>
        </w:rPr>
        <w:t>卫生健康支出（类）行政事业单位医疗（款）行政单位医疗（项）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color w:val="auto"/>
          <w:lang w:val="en-US"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14.16</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14.16</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s="Times New Roman"/>
          <w:b/>
          <w:color w:val="auto"/>
          <w:sz w:val="32"/>
          <w:szCs w:val="32"/>
          <w:lang w:val="en-US" w:eastAsia="zh-CN"/>
        </w:rPr>
      </w:pPr>
      <w:r>
        <w:rPr>
          <w:rFonts w:hint="eastAsia" w:ascii="仿宋_GB2312" w:hAnsi="ˎ̥" w:eastAsia="仿宋_GB2312"/>
          <w:color w:val="auto"/>
          <w:sz w:val="32"/>
          <w:szCs w:val="32"/>
          <w:lang w:val="en-US" w:eastAsia="zh-CN"/>
        </w:rPr>
        <w:t>7.</w:t>
      </w:r>
      <w:r>
        <w:rPr>
          <w:rFonts w:hint="eastAsia" w:ascii="仿宋_GB2312" w:hAnsi="ˎ̥" w:eastAsia="仿宋_GB2312" w:cs="Times New Roman"/>
          <w:b/>
          <w:color w:val="auto"/>
          <w:sz w:val="32"/>
          <w:szCs w:val="32"/>
          <w:lang w:val="en-US" w:eastAsia="zh-CN"/>
        </w:rPr>
        <w:t>住房保障支出（类）住房改革支出（款）住房公积金（项）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color w:val="auto"/>
          <w:lang w:val="en-US"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17.51</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17.51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s="Times New Roman"/>
          <w:b/>
          <w:color w:val="auto"/>
          <w:sz w:val="32"/>
          <w:szCs w:val="32"/>
          <w:lang w:val="en-US" w:eastAsia="zh-CN"/>
        </w:rPr>
      </w:pPr>
      <w:r>
        <w:rPr>
          <w:rFonts w:hint="eastAsia" w:ascii="仿宋_GB2312" w:hAnsi="ˎ̥" w:eastAsia="仿宋_GB2312"/>
          <w:color w:val="auto"/>
          <w:sz w:val="32"/>
          <w:szCs w:val="32"/>
          <w:lang w:val="en-US" w:eastAsia="zh-CN"/>
        </w:rPr>
        <w:t>8.</w:t>
      </w:r>
      <w:r>
        <w:rPr>
          <w:rFonts w:hint="eastAsia" w:ascii="仿宋_GB2312" w:hAnsi="ˎ̥" w:eastAsia="仿宋_GB2312" w:cs="Times New Roman"/>
          <w:b/>
          <w:color w:val="auto"/>
          <w:sz w:val="32"/>
          <w:szCs w:val="32"/>
          <w:lang w:val="en-US" w:eastAsia="zh-CN"/>
        </w:rPr>
        <w:t>住房保障支出（类）住房改革支出（款）购房补贴（项）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b/>
          <w:bCs/>
          <w:color w:val="auto"/>
          <w:sz w:val="32"/>
          <w:szCs w:val="32"/>
          <w:lang w:val="en-US" w:eastAsia="zh-CN"/>
        </w:rPr>
      </w:pPr>
      <w:r>
        <w:rPr>
          <w:rFonts w:hint="eastAsia" w:ascii="仿宋_GB2312" w:hAnsi="ˎ̥" w:eastAsia="仿宋_GB2312"/>
          <w:color w:val="auto"/>
          <w:sz w:val="32"/>
          <w:szCs w:val="32"/>
        </w:rPr>
        <w:t>年初预算为</w:t>
      </w:r>
      <w:r>
        <w:rPr>
          <w:rFonts w:hint="eastAsia" w:ascii="仿宋_GB2312" w:hAnsi="ˎ̥" w:eastAsia="仿宋_GB2312"/>
          <w:color w:val="auto"/>
          <w:sz w:val="32"/>
          <w:szCs w:val="32"/>
          <w:lang w:val="en-US" w:eastAsia="zh-CN"/>
        </w:rPr>
        <w:t>8.18</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8.18</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年度财政拨款基本支出</w:t>
      </w:r>
      <w:r>
        <w:rPr>
          <w:rFonts w:hint="eastAsia" w:ascii="仿宋_GB2312" w:hAnsi="ˎ̥" w:eastAsia="仿宋_GB2312"/>
          <w:color w:val="auto"/>
          <w:sz w:val="32"/>
          <w:szCs w:val="32"/>
          <w:lang w:val="en-US"/>
        </w:rPr>
        <w:t>227.59</w:t>
      </w:r>
      <w:r>
        <w:rPr>
          <w:rFonts w:hint="eastAsia" w:ascii="仿宋_GB2312" w:hAnsi="ˎ̥" w:eastAsia="仿宋_GB2312"/>
          <w:color w:val="auto"/>
          <w:sz w:val="32"/>
          <w:szCs w:val="32"/>
        </w:rPr>
        <w:t>万元，其中：人员经费</w:t>
      </w:r>
      <w:r>
        <w:rPr>
          <w:rFonts w:ascii="仿宋_GB2312" w:hAnsi="ˎ̥" w:eastAsia="仿宋_GB2312"/>
          <w:color w:val="auto"/>
          <w:sz w:val="32"/>
          <w:szCs w:val="32"/>
          <w:lang w:val="en-US"/>
        </w:rPr>
        <w:t>218.91</w:t>
      </w:r>
      <w:r>
        <w:rPr>
          <w:rFonts w:hint="eastAsia" w:ascii="仿宋_GB2312" w:hAnsi="ˎ̥" w:eastAsia="仿宋_GB2312"/>
          <w:color w:val="auto"/>
          <w:sz w:val="32"/>
          <w:szCs w:val="32"/>
        </w:rPr>
        <w:t>万元，主要包括：工资福利支出中的基本工资、津贴补贴、奖金、伙食补助费、机关事业单位基本养老保险缴费、职业年金缴费、职工基本医疗保险缴费、公务员医疗补助缴费、其他社会保障缴费、住房公积金、医疗费、其他工资福利支出；对个人和家庭的补助中的其他对个人和家庭的补助。公用经费</w:t>
      </w:r>
      <w:r>
        <w:rPr>
          <w:rFonts w:ascii="仿宋_GB2312" w:hAnsi="ˎ̥" w:eastAsia="仿宋_GB2312"/>
          <w:color w:val="auto"/>
          <w:sz w:val="32"/>
          <w:szCs w:val="32"/>
          <w:lang w:val="en-US"/>
        </w:rPr>
        <w:t>8.68</w:t>
      </w:r>
      <w:r>
        <w:rPr>
          <w:rFonts w:hint="eastAsia" w:ascii="仿宋_GB2312" w:hAnsi="ˎ̥" w:eastAsia="仿宋_GB2312"/>
          <w:color w:val="auto"/>
          <w:sz w:val="32"/>
          <w:szCs w:val="32"/>
        </w:rPr>
        <w:t>万元，主要包括：商品和服务支出中的办公费、差旅费、工会经费、其他商品和服务支出</w:t>
      </w:r>
      <w:r>
        <w:rPr>
          <w:rFonts w:hint="eastAsia" w:ascii="仿宋_GB2312" w:hAnsi="ˎ̥" w:eastAsia="仿宋_GB2312"/>
          <w:color w:val="auto"/>
          <w:sz w:val="32"/>
          <w:szCs w:val="32"/>
          <w:lang w:eastAsia="zh-CN"/>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2024年无政府性基金预算</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2024年无</w:t>
      </w:r>
      <w:r>
        <w:rPr>
          <w:rFonts w:hint="eastAsia" w:ascii="仿宋_GB2312" w:hAnsi="仿宋_GB2312" w:eastAsia="仿宋_GB2312" w:cs="仿宋_GB2312"/>
          <w:color w:val="auto"/>
          <w:sz w:val="32"/>
          <w:szCs w:val="32"/>
        </w:rPr>
        <w:t>国有资本经营预算</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年度财政拨款“三公”经费支出预算为</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auto"/>
          <w:sz w:val="32"/>
          <w:szCs w:val="32"/>
        </w:rPr>
      </w:pPr>
      <w:r>
        <w:rPr>
          <w:rFonts w:hint="eastAsia" w:ascii="楷体" w:hAnsi="楷体" w:eastAsia="楷体" w:cs="楷体"/>
          <w:b/>
          <w:bCs/>
          <w:color w:val="auto"/>
          <w:sz w:val="32"/>
          <w:szCs w:val="32"/>
        </w:rPr>
        <w:t xml:space="preserve">   </w:t>
      </w:r>
      <w:r>
        <w:rPr>
          <w:rFonts w:hint="eastAsia" w:ascii="楷体" w:hAnsi="楷体" w:eastAsia="楷体" w:cs="楷体"/>
          <w:color w:val="auto"/>
          <w:sz w:val="32"/>
          <w:szCs w:val="32"/>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年度财政拨款“三公”经费支出决算中，因公出国（境）费支出决算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万元，公务用车购置及运行维护费支出决算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rPr>
        <w:t>公务接待费支出决算</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根据财政预算绩效管理要求，</w:t>
      </w:r>
      <w:r>
        <w:rPr>
          <w:rFonts w:hint="eastAsia" w:ascii="仿宋_GB2312" w:eastAsia="仿宋_GB2312"/>
          <w:color w:val="auto"/>
          <w:sz w:val="32"/>
          <w:szCs w:val="32"/>
          <w:lang w:val="en-US" w:eastAsia="zh-CN"/>
        </w:rPr>
        <w:t>墨脱县外事办公室</w:t>
      </w:r>
      <w:r>
        <w:rPr>
          <w:rFonts w:hint="eastAsia" w:ascii="仿宋_GB2312" w:eastAsia="仿宋_GB2312"/>
          <w:color w:val="auto"/>
          <w:sz w:val="32"/>
          <w:szCs w:val="32"/>
        </w:rPr>
        <w:t>组织对</w:t>
      </w:r>
      <w:r>
        <w:rPr>
          <w:rFonts w:hint="default" w:ascii="仿宋_GB2312" w:eastAsia="仿宋_GB2312"/>
          <w:color w:val="auto"/>
          <w:sz w:val="32"/>
          <w:szCs w:val="32"/>
          <w:lang w:val="en-US"/>
        </w:rPr>
        <w:t>2024</w:t>
      </w:r>
      <w:r>
        <w:rPr>
          <w:rFonts w:hint="eastAsia" w:ascii="仿宋_GB2312" w:eastAsia="仿宋_GB2312"/>
          <w:color w:val="auto"/>
          <w:sz w:val="32"/>
          <w:szCs w:val="32"/>
        </w:rPr>
        <w:t>年度一般公共预算项目支出全面开展绩效自评</w:t>
      </w:r>
      <w:r>
        <w:rPr>
          <w:rFonts w:hint="default" w:ascii="仿宋_GB2312" w:eastAsia="仿宋_GB2312"/>
          <w:color w:val="auto"/>
          <w:sz w:val="32"/>
          <w:szCs w:val="32"/>
          <w:lang w:val="en-US"/>
        </w:rPr>
        <w:t>,</w:t>
      </w:r>
      <w:r>
        <w:rPr>
          <w:rFonts w:hint="eastAsia" w:ascii="仿宋_GB2312" w:eastAsia="仿宋_GB2312"/>
          <w:color w:val="auto"/>
          <w:sz w:val="32"/>
          <w:szCs w:val="32"/>
          <w:lang w:val="en-US" w:eastAsia="zh-CN"/>
        </w:rPr>
        <w:t>共涉及资金2434.76万元，占一般公共预算项目支出总额的100%</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color w:val="auto"/>
          <w:sz w:val="32"/>
          <w:szCs w:val="32"/>
        </w:rPr>
      </w:pPr>
      <w:r>
        <w:rPr>
          <w:rFonts w:hint="eastAsia" w:ascii="楷体" w:hAnsi="楷体" w:eastAsia="楷体" w:cs="楷体"/>
          <w:bCs/>
          <w:color w:val="auto"/>
          <w:sz w:val="32"/>
          <w:szCs w:val="32"/>
        </w:rPr>
        <w:t>（二）部门决算中项目绩效自评结果（预算部门、单位可根据实际情况反映重点项目绩效自评结果）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墨脱县外事办公室在2024年度部门决算中反映驻村干部经费</w:t>
      </w:r>
      <w:r>
        <w:rPr>
          <w:rFonts w:hint="eastAsia" w:ascii="仿宋_GB2312" w:eastAsia="仿宋_GB2312"/>
          <w:color w:val="auto"/>
          <w:sz w:val="32"/>
          <w:szCs w:val="32"/>
        </w:rPr>
        <w:t>项目绩效自评结果。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驻村干部经费</w:t>
      </w:r>
      <w:r>
        <w:rPr>
          <w:rFonts w:hint="eastAsia" w:ascii="仿宋_GB2312" w:eastAsia="仿宋_GB2312"/>
          <w:color w:val="auto"/>
          <w:sz w:val="32"/>
          <w:szCs w:val="32"/>
        </w:rPr>
        <w:t>项目绩效自评表：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647"/>
        <w:gridCol w:w="927"/>
        <w:gridCol w:w="1216"/>
        <w:gridCol w:w="719"/>
        <w:gridCol w:w="744"/>
        <w:gridCol w:w="719"/>
        <w:gridCol w:w="657"/>
        <w:gridCol w:w="744"/>
        <w:gridCol w:w="587"/>
        <w:gridCol w:w="438"/>
        <w:gridCol w:w="789"/>
        <w:gridCol w:w="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1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ascii="宋体" w:hAnsi="宋体" w:eastAsia="宋体" w:cs="宋体"/>
                <w:b w:val="0"/>
                <w:bCs w:val="0"/>
                <w:color w:val="auto"/>
                <w:sz w:val="28"/>
                <w:szCs w:val="28"/>
                <w:vertAlign w:val="baseline"/>
              </w:rPr>
            </w:pPr>
            <w:r>
              <w:rPr>
                <w:rFonts w:hint="eastAsia" w:ascii="方正仿宋_GB2312" w:hAnsi="方正仿宋_GB2312" w:eastAsia="方正仿宋_GB2312" w:cs="方正仿宋_GB2312"/>
                <w:b/>
                <w:bCs/>
                <w:color w:val="auto"/>
                <w:sz w:val="28"/>
                <w:szCs w:val="28"/>
                <w:lang w:eastAsia="zh-CN"/>
              </w:rPr>
              <w:t>墨脱县</w:t>
            </w:r>
            <w:r>
              <w:rPr>
                <w:rFonts w:hint="eastAsia" w:ascii="方正仿宋_GB2312" w:hAnsi="方正仿宋_GB2312" w:eastAsia="方正仿宋_GB2312" w:cs="方正仿宋_GB2312"/>
                <w:b/>
                <w:bCs/>
                <w:color w:val="auto"/>
                <w:sz w:val="28"/>
                <w:szCs w:val="28"/>
                <w:lang w:val="en-US" w:eastAsia="zh-CN"/>
              </w:rPr>
              <w:t>外事办驻村干部</w:t>
            </w:r>
            <w:r>
              <w:rPr>
                <w:rFonts w:hint="eastAsia" w:ascii="方正仿宋_GB2312" w:hAnsi="方正仿宋_GB2312" w:eastAsia="方正仿宋_GB2312" w:cs="方正仿宋_GB2312"/>
                <w:b/>
                <w:bCs/>
                <w:color w:val="auto"/>
                <w:sz w:val="28"/>
                <w:szCs w:val="28"/>
              </w:rPr>
              <w:t>经费项目绩效自评表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0" w:type="auto"/>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b/>
                <w:bCs/>
                <w:i w:val="0"/>
                <w:iCs w:val="0"/>
                <w:color w:val="auto"/>
                <w:kern w:val="0"/>
                <w:sz w:val="15"/>
                <w:szCs w:val="15"/>
                <w:u w:val="none"/>
                <w:lang w:val="en-US" w:eastAsia="zh-CN" w:bidi="ar"/>
              </w:rPr>
              <w:t>项目名称:</w:t>
            </w:r>
          </w:p>
        </w:tc>
        <w:tc>
          <w:tcPr>
            <w:tcW w:w="0" w:type="auto"/>
            <w:gridSpan w:val="11"/>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仿宋_GB2312" w:hAnsi="仿宋_GB2312" w:eastAsia="仿宋_GB2312" w:cs="仿宋_GB2312"/>
                <w:b w:val="0"/>
                <w:bCs w:val="0"/>
                <w:color w:val="auto"/>
                <w:sz w:val="15"/>
                <w:szCs w:val="15"/>
                <w:vertAlign w:val="baseline"/>
                <w:lang w:val="en-US"/>
              </w:rPr>
            </w:pPr>
            <w:r>
              <w:rPr>
                <w:rFonts w:hint="eastAsia" w:ascii="仿宋_GB2312" w:hAnsi="仿宋_GB2312" w:eastAsia="仿宋_GB2312" w:cs="仿宋_GB2312"/>
                <w:i w:val="0"/>
                <w:iCs w:val="0"/>
                <w:color w:val="auto"/>
                <w:kern w:val="0"/>
                <w:sz w:val="15"/>
                <w:szCs w:val="15"/>
                <w:u w:val="none"/>
                <w:lang w:val="en-US" w:eastAsia="zh-CN" w:bidi="ar"/>
              </w:rPr>
              <w:t>驻村干部经费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b/>
                <w:bCs/>
                <w:i w:val="0"/>
                <w:iCs w:val="0"/>
                <w:color w:val="auto"/>
                <w:kern w:val="0"/>
                <w:sz w:val="15"/>
                <w:szCs w:val="15"/>
                <w:u w:val="none"/>
                <w:lang w:val="en-US" w:eastAsia="zh-CN" w:bidi="ar"/>
              </w:rPr>
              <w:t>主管部门:</w:t>
            </w:r>
          </w:p>
        </w:tc>
        <w:tc>
          <w:tcPr>
            <w:tcW w:w="0" w:type="auto"/>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default" w:ascii="仿宋_GB2312" w:hAnsi="仿宋_GB2312" w:eastAsia="仿宋_GB2312" w:cs="仿宋_GB2312"/>
                <w:b w:val="0"/>
                <w:bCs w:val="0"/>
                <w:color w:val="auto"/>
                <w:sz w:val="15"/>
                <w:szCs w:val="15"/>
                <w:vertAlign w:val="baseline"/>
                <w:lang w:val="en-US"/>
              </w:rPr>
            </w:pPr>
            <w:r>
              <w:rPr>
                <w:rFonts w:hint="eastAsia" w:ascii="仿宋_GB2312" w:hAnsi="仿宋_GB2312" w:eastAsia="仿宋_GB2312" w:cs="仿宋_GB2312"/>
                <w:i w:val="0"/>
                <w:iCs w:val="0"/>
                <w:color w:val="auto"/>
                <w:kern w:val="0"/>
                <w:sz w:val="15"/>
                <w:szCs w:val="15"/>
                <w:u w:val="none"/>
                <w:lang w:val="en-US" w:eastAsia="zh-CN" w:bidi="ar"/>
              </w:rPr>
              <w:t>墨脱县外事办公室</w:t>
            </w:r>
          </w:p>
        </w:tc>
        <w:tc>
          <w:tcPr>
            <w:tcW w:w="0" w:type="auto"/>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ind w:firstLine="150" w:firstLineChars="100"/>
              <w:jc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b/>
                <w:bCs/>
                <w:i w:val="0"/>
                <w:iCs w:val="0"/>
                <w:color w:val="auto"/>
                <w:kern w:val="0"/>
                <w:sz w:val="15"/>
                <w:szCs w:val="15"/>
                <w:u w:val="none"/>
                <w:lang w:val="en-US" w:eastAsia="zh-CN" w:bidi="ar"/>
              </w:rPr>
              <w:t>实施单位：</w:t>
            </w:r>
          </w:p>
        </w:tc>
        <w:tc>
          <w:tcPr>
            <w:tcW w:w="0" w:type="auto"/>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default" w:ascii="仿宋_GB2312" w:hAnsi="仿宋_GB2312" w:eastAsia="仿宋_GB2312" w:cs="仿宋_GB2312"/>
                <w:i w:val="0"/>
                <w:iCs w:val="0"/>
                <w:color w:val="auto"/>
                <w:kern w:val="0"/>
                <w:sz w:val="15"/>
                <w:szCs w:val="15"/>
                <w:u w:val="none"/>
                <w:lang w:val="en-US" w:eastAsia="zh-CN" w:bidi="ar"/>
              </w:rPr>
            </w:pPr>
            <w:r>
              <w:rPr>
                <w:rFonts w:hint="eastAsia" w:ascii="仿宋_GB2312" w:hAnsi="仿宋_GB2312" w:eastAsia="仿宋_GB2312" w:cs="仿宋_GB2312"/>
                <w:i w:val="0"/>
                <w:iCs w:val="0"/>
                <w:color w:val="auto"/>
                <w:kern w:val="0"/>
                <w:sz w:val="15"/>
                <w:szCs w:val="15"/>
                <w:u w:val="none"/>
                <w:lang w:val="en-US" w:eastAsia="zh-CN" w:bidi="ar"/>
              </w:rPr>
              <w:t>墨脱县外事办公室</w:t>
            </w:r>
          </w:p>
        </w:tc>
        <w:tc>
          <w:tcPr>
            <w:tcW w:w="0" w:type="auto"/>
            <w:gridSpan w:val="3"/>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jc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b/>
                <w:bCs/>
                <w:i w:val="0"/>
                <w:iCs w:val="0"/>
                <w:color w:val="auto"/>
                <w:kern w:val="0"/>
                <w:sz w:val="15"/>
                <w:szCs w:val="15"/>
                <w:u w:val="none"/>
                <w:lang w:val="en-US" w:eastAsia="zh-CN" w:bidi="ar"/>
              </w:rPr>
              <w:t>资金构成</w:t>
            </w:r>
          </w:p>
        </w:tc>
        <w:tc>
          <w:tcPr>
            <w:tcW w:w="0" w:type="auto"/>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b/>
                <w:bCs/>
                <w:i w:val="0"/>
                <w:iCs w:val="0"/>
                <w:color w:val="auto"/>
                <w:kern w:val="0"/>
                <w:sz w:val="15"/>
                <w:szCs w:val="15"/>
                <w:u w:val="none"/>
                <w:lang w:val="en-US" w:eastAsia="zh-CN" w:bidi="ar"/>
              </w:rPr>
              <w:t>预算数</w:t>
            </w:r>
          </w:p>
        </w:tc>
        <w:tc>
          <w:tcPr>
            <w:tcW w:w="0" w:type="auto"/>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b/>
                <w:bCs/>
                <w:i w:val="0"/>
                <w:iCs w:val="0"/>
                <w:color w:val="auto"/>
                <w:kern w:val="0"/>
                <w:sz w:val="15"/>
                <w:szCs w:val="15"/>
                <w:u w:val="none"/>
                <w:lang w:val="en-US" w:eastAsia="zh-CN" w:bidi="ar"/>
              </w:rPr>
              <w:t>执行数</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b/>
                <w:bCs/>
                <w:i w:val="0"/>
                <w:iCs w:val="0"/>
                <w:color w:val="auto"/>
                <w:kern w:val="0"/>
                <w:sz w:val="15"/>
                <w:szCs w:val="15"/>
                <w:u w:val="none"/>
                <w:lang w:val="en-US" w:eastAsia="zh-CN" w:bidi="ar"/>
              </w:rPr>
              <w:t>权重</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b/>
                <w:bCs/>
                <w:i w:val="0"/>
                <w:iCs w:val="0"/>
                <w:color w:val="auto"/>
                <w:kern w:val="0"/>
                <w:sz w:val="15"/>
                <w:szCs w:val="15"/>
                <w:u w:val="none"/>
                <w:lang w:val="en-US" w:eastAsia="zh-CN" w:bidi="ar"/>
              </w:rPr>
              <w:t>执行进度</w:t>
            </w:r>
          </w:p>
        </w:tc>
        <w:tc>
          <w:tcPr>
            <w:tcW w:w="0" w:type="auto"/>
            <w:gridSpan w:val="5"/>
            <w:noWrap w:val="0"/>
            <w:vAlign w:val="center"/>
          </w:tcPr>
          <w:p>
            <w:pPr>
              <w:snapToGrid w:val="0"/>
              <w:jc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b/>
                <w:bCs/>
                <w:i w:val="0"/>
                <w:iCs w:val="0"/>
                <w:color w:val="auto"/>
                <w:kern w:val="0"/>
                <w:sz w:val="15"/>
                <w:szCs w:val="15"/>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0" w:type="auto"/>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b/>
                <w:bCs/>
                <w:i w:val="0"/>
                <w:iCs w:val="0"/>
                <w:color w:val="auto"/>
                <w:kern w:val="0"/>
                <w:sz w:val="15"/>
                <w:szCs w:val="15"/>
                <w:u w:val="none"/>
                <w:lang w:val="en-US" w:eastAsia="zh-CN" w:bidi="ar"/>
              </w:rPr>
              <w:t>资金总额</w:t>
            </w:r>
          </w:p>
        </w:tc>
        <w:tc>
          <w:tcPr>
            <w:tcW w:w="0" w:type="auto"/>
            <w:gridSpan w:val="2"/>
            <w:noWrap w:val="0"/>
            <w:vAlign w:val="center"/>
          </w:tcPr>
          <w:p>
            <w:pPr>
              <w:keepNext w:val="0"/>
              <w:keepLines w:val="0"/>
              <w:widowControl/>
              <w:suppressLineNumbers w:val="0"/>
              <w:snapToGrid w:val="0"/>
              <w:jc w:val="center"/>
              <w:textAlignment w:val="center"/>
              <w:rPr>
                <w:rFonts w:hint="default" w:ascii="仿宋_GB2312" w:hAnsi="仿宋_GB2312" w:eastAsia="仿宋_GB2312" w:cs="仿宋_GB2312"/>
                <w:i w:val="0"/>
                <w:iCs w:val="0"/>
                <w:color w:val="auto"/>
                <w:kern w:val="2"/>
                <w:sz w:val="15"/>
                <w:szCs w:val="15"/>
                <w:u w:val="none"/>
                <w:lang w:val="en-US" w:eastAsia="zh-CN" w:bidi="ar-SA"/>
              </w:rPr>
            </w:pPr>
            <w:r>
              <w:rPr>
                <w:rFonts w:hint="eastAsia" w:ascii="仿宋_GB2312" w:hAnsi="仿宋_GB2312" w:eastAsia="仿宋_GB2312" w:cs="仿宋_GB2312"/>
                <w:i w:val="0"/>
                <w:iCs w:val="0"/>
                <w:color w:val="auto"/>
                <w:kern w:val="0"/>
                <w:sz w:val="15"/>
                <w:szCs w:val="15"/>
                <w:u w:val="none"/>
                <w:lang w:val="en-US" w:eastAsia="zh-CN" w:bidi="ar"/>
              </w:rPr>
              <w:t>0.2</w:t>
            </w:r>
          </w:p>
        </w:tc>
        <w:tc>
          <w:tcPr>
            <w:tcW w:w="0" w:type="auto"/>
            <w:gridSpan w:val="2"/>
            <w:noWrap w:val="0"/>
            <w:vAlign w:val="center"/>
          </w:tcPr>
          <w:p>
            <w:pPr>
              <w:keepNext w:val="0"/>
              <w:keepLines w:val="0"/>
              <w:widowControl/>
              <w:suppressLineNumbers w:val="0"/>
              <w:snapToGrid w:val="0"/>
              <w:jc w:val="center"/>
              <w:textAlignment w:val="center"/>
              <w:rPr>
                <w:rFonts w:hint="default" w:ascii="仿宋_GB2312" w:hAnsi="仿宋_GB2312" w:eastAsia="仿宋_GB2312" w:cs="仿宋_GB2312"/>
                <w:i w:val="0"/>
                <w:iCs w:val="0"/>
                <w:color w:val="auto"/>
                <w:kern w:val="2"/>
                <w:sz w:val="15"/>
                <w:szCs w:val="15"/>
                <w:u w:val="none"/>
                <w:lang w:val="en-US" w:eastAsia="zh-CN" w:bidi="ar-SA"/>
              </w:rPr>
            </w:pPr>
            <w:r>
              <w:rPr>
                <w:rFonts w:hint="eastAsia" w:ascii="仿宋_GB2312" w:hAnsi="仿宋_GB2312" w:eastAsia="仿宋_GB2312" w:cs="仿宋_GB2312"/>
                <w:i w:val="0"/>
                <w:iCs w:val="0"/>
                <w:color w:val="auto"/>
                <w:kern w:val="0"/>
                <w:sz w:val="15"/>
                <w:szCs w:val="15"/>
                <w:u w:val="none"/>
                <w:lang w:val="en-US" w:eastAsia="zh-CN" w:bidi="ar"/>
              </w:rPr>
              <w:t>0.2</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i w:val="0"/>
                <w:iCs w:val="0"/>
                <w:color w:val="auto"/>
                <w:kern w:val="2"/>
                <w:sz w:val="15"/>
                <w:szCs w:val="15"/>
                <w:u w:val="none"/>
                <w:lang w:val="en-US" w:eastAsia="zh-CN" w:bidi="ar-SA"/>
              </w:rPr>
            </w:pPr>
            <w:r>
              <w:rPr>
                <w:rFonts w:hint="eastAsia" w:ascii="仿宋_GB2312" w:hAnsi="仿宋_GB2312" w:eastAsia="仿宋_GB2312" w:cs="仿宋_GB2312"/>
                <w:i w:val="0"/>
                <w:iCs w:val="0"/>
                <w:color w:val="auto"/>
                <w:kern w:val="0"/>
                <w:sz w:val="15"/>
                <w:szCs w:val="15"/>
                <w:u w:val="none"/>
                <w:lang w:val="en-US" w:eastAsia="zh-CN" w:bidi="ar"/>
              </w:rPr>
              <w:t>10</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i w:val="0"/>
                <w:iCs w:val="0"/>
                <w:color w:val="auto"/>
                <w:kern w:val="2"/>
                <w:sz w:val="15"/>
                <w:szCs w:val="15"/>
                <w:u w:val="none"/>
                <w:lang w:val="en-US" w:eastAsia="zh-CN" w:bidi="ar-SA"/>
              </w:rPr>
            </w:pPr>
            <w:r>
              <w:rPr>
                <w:rFonts w:hint="eastAsia" w:ascii="仿宋_GB2312" w:hAnsi="仿宋_GB2312" w:eastAsia="仿宋_GB2312" w:cs="仿宋_GB2312"/>
                <w:i w:val="0"/>
                <w:iCs w:val="0"/>
                <w:color w:val="auto"/>
                <w:kern w:val="0"/>
                <w:sz w:val="15"/>
                <w:szCs w:val="15"/>
                <w:u w:val="none"/>
                <w:lang w:val="en-US" w:eastAsia="zh-CN" w:bidi="ar"/>
              </w:rPr>
              <w:t>100%</w:t>
            </w:r>
          </w:p>
        </w:tc>
        <w:tc>
          <w:tcPr>
            <w:tcW w:w="0" w:type="auto"/>
            <w:gridSpan w:val="5"/>
            <w:noWrap w:val="0"/>
            <w:vAlign w:val="center"/>
          </w:tcPr>
          <w:p>
            <w:pPr>
              <w:snapToGrid w:val="0"/>
              <w:jc w:val="center"/>
              <w:rPr>
                <w:rFonts w:hint="eastAsia" w:ascii="仿宋_GB2312" w:hAnsi="仿宋_GB2312" w:eastAsia="仿宋_GB2312" w:cs="仿宋_GB2312"/>
                <w:i w:val="0"/>
                <w:iCs w:val="0"/>
                <w:color w:val="auto"/>
                <w:kern w:val="2"/>
                <w:sz w:val="15"/>
                <w:szCs w:val="15"/>
                <w:u w:val="none"/>
                <w:lang w:val="en-US" w:eastAsia="zh-CN" w:bidi="ar-SA"/>
              </w:rPr>
            </w:pPr>
            <w:r>
              <w:rPr>
                <w:rFonts w:hint="eastAsia" w:ascii="仿宋_GB2312" w:hAnsi="仿宋_GB2312" w:eastAsia="仿宋_GB2312" w:cs="仿宋_GB2312"/>
                <w:i w:val="0"/>
                <w:iCs w:val="0"/>
                <w:color w:val="auto"/>
                <w:kern w:val="0"/>
                <w:sz w:val="15"/>
                <w:szCs w:val="15"/>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b/>
                <w:bCs/>
                <w:i w:val="0"/>
                <w:iCs w:val="0"/>
                <w:color w:val="auto"/>
                <w:kern w:val="0"/>
                <w:sz w:val="15"/>
                <w:szCs w:val="15"/>
                <w:u w:val="none"/>
                <w:lang w:val="en-US" w:eastAsia="zh-CN" w:bidi="ar"/>
              </w:rPr>
              <w:t>其中：财政资金</w:t>
            </w:r>
          </w:p>
        </w:tc>
        <w:tc>
          <w:tcPr>
            <w:tcW w:w="0" w:type="auto"/>
            <w:gridSpan w:val="2"/>
            <w:noWrap w:val="0"/>
            <w:vAlign w:val="center"/>
          </w:tcPr>
          <w:p>
            <w:pPr>
              <w:keepNext w:val="0"/>
              <w:keepLines w:val="0"/>
              <w:widowControl/>
              <w:suppressLineNumbers w:val="0"/>
              <w:snapToGrid w:val="0"/>
              <w:jc w:val="center"/>
              <w:textAlignment w:val="center"/>
              <w:rPr>
                <w:rFonts w:hint="default" w:ascii="仿宋_GB2312" w:hAnsi="仿宋_GB2312" w:eastAsia="仿宋_GB2312" w:cs="仿宋_GB2312"/>
                <w:i w:val="0"/>
                <w:iCs w:val="0"/>
                <w:color w:val="auto"/>
                <w:kern w:val="2"/>
                <w:sz w:val="15"/>
                <w:szCs w:val="15"/>
                <w:u w:val="none"/>
                <w:lang w:val="en-US" w:eastAsia="zh-CN" w:bidi="ar-SA"/>
              </w:rPr>
            </w:pPr>
            <w:r>
              <w:rPr>
                <w:rFonts w:hint="eastAsia" w:ascii="仿宋_GB2312" w:hAnsi="仿宋_GB2312" w:eastAsia="仿宋_GB2312" w:cs="仿宋_GB2312"/>
                <w:i w:val="0"/>
                <w:iCs w:val="0"/>
                <w:color w:val="auto"/>
                <w:kern w:val="0"/>
                <w:sz w:val="15"/>
                <w:szCs w:val="15"/>
                <w:u w:val="none"/>
                <w:lang w:val="en-US" w:eastAsia="zh-CN" w:bidi="ar"/>
              </w:rPr>
              <w:t>0.2</w:t>
            </w:r>
          </w:p>
        </w:tc>
        <w:tc>
          <w:tcPr>
            <w:tcW w:w="0" w:type="auto"/>
            <w:gridSpan w:val="2"/>
            <w:noWrap w:val="0"/>
            <w:vAlign w:val="center"/>
          </w:tcPr>
          <w:p>
            <w:pPr>
              <w:keepNext w:val="0"/>
              <w:keepLines w:val="0"/>
              <w:widowControl/>
              <w:suppressLineNumbers w:val="0"/>
              <w:snapToGrid w:val="0"/>
              <w:jc w:val="center"/>
              <w:textAlignment w:val="center"/>
              <w:rPr>
                <w:rFonts w:hint="default" w:ascii="仿宋_GB2312" w:hAnsi="仿宋_GB2312" w:eastAsia="仿宋_GB2312" w:cs="仿宋_GB2312"/>
                <w:i w:val="0"/>
                <w:iCs w:val="0"/>
                <w:color w:val="auto"/>
                <w:kern w:val="2"/>
                <w:sz w:val="15"/>
                <w:szCs w:val="15"/>
                <w:u w:val="none"/>
                <w:lang w:val="en-US" w:eastAsia="zh-CN" w:bidi="ar-SA"/>
              </w:rPr>
            </w:pPr>
            <w:r>
              <w:rPr>
                <w:rFonts w:hint="eastAsia" w:ascii="仿宋_GB2312" w:hAnsi="仿宋_GB2312" w:eastAsia="仿宋_GB2312" w:cs="仿宋_GB2312"/>
                <w:i w:val="0"/>
                <w:iCs w:val="0"/>
                <w:color w:val="auto"/>
                <w:kern w:val="0"/>
                <w:sz w:val="15"/>
                <w:szCs w:val="15"/>
                <w:u w:val="none"/>
                <w:lang w:val="en-US" w:eastAsia="zh-CN" w:bidi="ar"/>
              </w:rPr>
              <w:t>0.2</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i w:val="0"/>
                <w:iCs w:val="0"/>
                <w:color w:val="auto"/>
                <w:kern w:val="2"/>
                <w:sz w:val="15"/>
                <w:szCs w:val="15"/>
                <w:u w:val="none"/>
                <w:lang w:val="en-US" w:eastAsia="zh-CN" w:bidi="ar-SA"/>
              </w:rPr>
            </w:pPr>
            <w:r>
              <w:rPr>
                <w:rFonts w:hint="eastAsia" w:ascii="仿宋_GB2312" w:hAnsi="仿宋_GB2312" w:eastAsia="仿宋_GB2312" w:cs="仿宋_GB2312"/>
                <w:i w:val="0"/>
                <w:iCs w:val="0"/>
                <w:color w:val="auto"/>
                <w:kern w:val="0"/>
                <w:sz w:val="15"/>
                <w:szCs w:val="15"/>
                <w:u w:val="none"/>
                <w:lang w:val="en-US" w:eastAsia="zh-CN" w:bidi="ar"/>
              </w:rPr>
              <w:t>10</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i w:val="0"/>
                <w:iCs w:val="0"/>
                <w:color w:val="auto"/>
                <w:kern w:val="2"/>
                <w:sz w:val="15"/>
                <w:szCs w:val="15"/>
                <w:u w:val="none"/>
                <w:lang w:val="en-US" w:eastAsia="zh-CN" w:bidi="ar-SA"/>
              </w:rPr>
            </w:pPr>
            <w:r>
              <w:rPr>
                <w:rFonts w:hint="eastAsia" w:ascii="仿宋_GB2312" w:hAnsi="仿宋_GB2312" w:eastAsia="仿宋_GB2312" w:cs="仿宋_GB2312"/>
                <w:i w:val="0"/>
                <w:iCs w:val="0"/>
                <w:color w:val="auto"/>
                <w:kern w:val="0"/>
                <w:sz w:val="15"/>
                <w:szCs w:val="15"/>
                <w:u w:val="none"/>
                <w:lang w:val="en-US" w:eastAsia="zh-CN" w:bidi="ar"/>
              </w:rPr>
              <w:t>100%</w:t>
            </w:r>
          </w:p>
        </w:tc>
        <w:tc>
          <w:tcPr>
            <w:tcW w:w="0" w:type="auto"/>
            <w:gridSpan w:val="5"/>
            <w:noWrap w:val="0"/>
            <w:vAlign w:val="center"/>
          </w:tcPr>
          <w:p>
            <w:pPr>
              <w:snapToGrid w:val="0"/>
              <w:jc w:val="center"/>
              <w:rPr>
                <w:rFonts w:hint="eastAsia" w:ascii="仿宋_GB2312" w:hAnsi="仿宋_GB2312" w:eastAsia="仿宋_GB2312" w:cs="仿宋_GB2312"/>
                <w:i w:val="0"/>
                <w:iCs w:val="0"/>
                <w:color w:val="auto"/>
                <w:kern w:val="2"/>
                <w:sz w:val="15"/>
                <w:szCs w:val="15"/>
                <w:u w:val="none"/>
                <w:lang w:val="en-US" w:eastAsia="zh-CN" w:bidi="ar-SA"/>
              </w:rPr>
            </w:pPr>
            <w:r>
              <w:rPr>
                <w:rFonts w:hint="eastAsia" w:ascii="仿宋_GB2312" w:hAnsi="仿宋_GB2312" w:eastAsia="仿宋_GB2312" w:cs="仿宋_GB2312"/>
                <w:i w:val="0"/>
                <w:iCs w:val="0"/>
                <w:color w:val="auto"/>
                <w:kern w:val="0"/>
                <w:sz w:val="15"/>
                <w:szCs w:val="15"/>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b/>
                <w:bCs/>
                <w:i w:val="0"/>
                <w:iCs w:val="0"/>
                <w:color w:val="auto"/>
                <w:kern w:val="0"/>
                <w:sz w:val="15"/>
                <w:szCs w:val="15"/>
                <w:u w:val="none"/>
                <w:lang w:val="en-US" w:eastAsia="zh-CN" w:bidi="ar"/>
              </w:rPr>
              <w:t>财政专户管理资金</w:t>
            </w:r>
          </w:p>
        </w:tc>
        <w:tc>
          <w:tcPr>
            <w:tcW w:w="0" w:type="auto"/>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eastAsia" w:ascii="仿宋_GB2312" w:hAnsi="仿宋_GB2312" w:eastAsia="仿宋_GB2312" w:cs="仿宋_GB2312"/>
                <w:b w:val="0"/>
                <w:bCs w:val="0"/>
                <w:color w:val="auto"/>
                <w:sz w:val="15"/>
                <w:szCs w:val="15"/>
                <w:vertAlign w:val="baseline"/>
              </w:rPr>
            </w:pPr>
          </w:p>
        </w:tc>
        <w:tc>
          <w:tcPr>
            <w:tcW w:w="0" w:type="auto"/>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eastAsia" w:ascii="仿宋_GB2312" w:hAnsi="仿宋_GB2312" w:eastAsia="仿宋_GB2312" w:cs="仿宋_GB2312"/>
                <w:b w:val="0"/>
                <w:bCs w:val="0"/>
                <w:color w:val="auto"/>
                <w:sz w:val="15"/>
                <w:szCs w:val="15"/>
                <w:vertAlign w:val="baseline"/>
              </w:rPr>
            </w:pPr>
          </w:p>
        </w:tc>
        <w:tc>
          <w:tcPr>
            <w:tcW w:w="0" w:type="auto"/>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eastAsia" w:ascii="仿宋_GB2312" w:hAnsi="仿宋_GB2312" w:eastAsia="仿宋_GB2312" w:cs="仿宋_GB2312"/>
                <w:b w:val="0"/>
                <w:bCs w:val="0"/>
                <w:color w:val="auto"/>
                <w:sz w:val="15"/>
                <w:szCs w:val="15"/>
                <w:vertAlign w:val="baseline"/>
              </w:rPr>
            </w:pPr>
          </w:p>
        </w:tc>
        <w:tc>
          <w:tcPr>
            <w:tcW w:w="0" w:type="auto"/>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eastAsia" w:ascii="仿宋_GB2312" w:hAnsi="仿宋_GB2312" w:eastAsia="仿宋_GB2312" w:cs="仿宋_GB2312"/>
                <w:b w:val="0"/>
                <w:bCs w:val="0"/>
                <w:color w:val="auto"/>
                <w:sz w:val="15"/>
                <w:szCs w:val="15"/>
                <w:vertAlign w:val="baseline"/>
              </w:rPr>
            </w:pPr>
          </w:p>
        </w:tc>
        <w:tc>
          <w:tcPr>
            <w:tcW w:w="0" w:type="auto"/>
            <w:gridSpan w:val="5"/>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eastAsia" w:ascii="仿宋_GB2312" w:hAnsi="仿宋_GB2312" w:eastAsia="仿宋_GB2312" w:cs="仿宋_GB2312"/>
                <w:b w:val="0"/>
                <w:bCs w:val="0"/>
                <w:color w:val="auto"/>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b/>
                <w:bCs/>
                <w:i w:val="0"/>
                <w:iCs w:val="0"/>
                <w:color w:val="auto"/>
                <w:kern w:val="0"/>
                <w:sz w:val="15"/>
                <w:szCs w:val="15"/>
                <w:u w:val="none"/>
                <w:lang w:val="en-US" w:eastAsia="zh-CN" w:bidi="ar"/>
              </w:rPr>
              <w:t>单位资金</w:t>
            </w:r>
          </w:p>
        </w:tc>
        <w:tc>
          <w:tcPr>
            <w:tcW w:w="0" w:type="auto"/>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eastAsia" w:ascii="仿宋_GB2312" w:hAnsi="仿宋_GB2312" w:eastAsia="仿宋_GB2312" w:cs="仿宋_GB2312"/>
                <w:b w:val="0"/>
                <w:bCs w:val="0"/>
                <w:color w:val="auto"/>
                <w:sz w:val="15"/>
                <w:szCs w:val="15"/>
                <w:vertAlign w:val="baseline"/>
              </w:rPr>
            </w:pPr>
          </w:p>
        </w:tc>
        <w:tc>
          <w:tcPr>
            <w:tcW w:w="0" w:type="auto"/>
            <w:gridSpan w:val="2"/>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eastAsia" w:ascii="仿宋_GB2312" w:hAnsi="仿宋_GB2312" w:eastAsia="仿宋_GB2312" w:cs="仿宋_GB2312"/>
                <w:b w:val="0"/>
                <w:bCs w:val="0"/>
                <w:color w:val="auto"/>
                <w:sz w:val="15"/>
                <w:szCs w:val="15"/>
                <w:vertAlign w:val="baseline"/>
              </w:rPr>
            </w:pPr>
          </w:p>
        </w:tc>
        <w:tc>
          <w:tcPr>
            <w:tcW w:w="0" w:type="auto"/>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eastAsia" w:ascii="仿宋_GB2312" w:hAnsi="仿宋_GB2312" w:eastAsia="仿宋_GB2312" w:cs="仿宋_GB2312"/>
                <w:b w:val="0"/>
                <w:bCs w:val="0"/>
                <w:color w:val="auto"/>
                <w:sz w:val="15"/>
                <w:szCs w:val="15"/>
                <w:vertAlign w:val="baseline"/>
              </w:rPr>
            </w:pPr>
          </w:p>
        </w:tc>
        <w:tc>
          <w:tcPr>
            <w:tcW w:w="0" w:type="auto"/>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eastAsia" w:ascii="仿宋_GB2312" w:hAnsi="仿宋_GB2312" w:eastAsia="仿宋_GB2312" w:cs="仿宋_GB2312"/>
                <w:b w:val="0"/>
                <w:bCs w:val="0"/>
                <w:color w:val="auto"/>
                <w:sz w:val="15"/>
                <w:szCs w:val="15"/>
                <w:vertAlign w:val="baseline"/>
              </w:rPr>
            </w:pPr>
          </w:p>
        </w:tc>
        <w:tc>
          <w:tcPr>
            <w:tcW w:w="0" w:type="auto"/>
            <w:gridSpan w:val="5"/>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eastAsia" w:ascii="仿宋_GB2312" w:hAnsi="仿宋_GB2312" w:eastAsia="仿宋_GB2312" w:cs="仿宋_GB2312"/>
                <w:b w:val="0"/>
                <w:bCs w:val="0"/>
                <w:color w:val="auto"/>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b/>
                <w:bCs/>
                <w:i w:val="0"/>
                <w:iCs w:val="0"/>
                <w:color w:val="auto"/>
                <w:kern w:val="0"/>
                <w:sz w:val="15"/>
                <w:szCs w:val="15"/>
                <w:u w:val="none"/>
                <w:lang w:val="en-US" w:eastAsia="zh-CN" w:bidi="ar"/>
              </w:rPr>
              <w:t>年度目标:</w:t>
            </w:r>
          </w:p>
        </w:tc>
        <w:tc>
          <w:tcPr>
            <w:tcW w:w="0" w:type="auto"/>
            <w:gridSpan w:val="11"/>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default" w:ascii="仿宋_GB2312" w:hAnsi="仿宋_GB2312" w:eastAsia="仿宋_GB2312" w:cs="仿宋_GB2312"/>
                <w:b w:val="0"/>
                <w:bCs w:val="0"/>
                <w:color w:val="auto"/>
                <w:sz w:val="15"/>
                <w:szCs w:val="15"/>
                <w:vertAlign w:val="baseline"/>
                <w:lang w:val="en-US" w:eastAsia="zh-CN"/>
              </w:rPr>
            </w:pPr>
            <w:r>
              <w:rPr>
                <w:rFonts w:hint="eastAsia" w:ascii="仿宋_GB2312" w:hAnsi="仿宋_GB2312" w:eastAsia="仿宋_GB2312" w:cs="仿宋_GB2312"/>
                <w:b w:val="0"/>
                <w:bCs w:val="0"/>
                <w:color w:val="auto"/>
                <w:sz w:val="15"/>
                <w:szCs w:val="15"/>
                <w:vertAlign w:val="baseline"/>
                <w:lang w:val="en-US" w:eastAsia="zh-CN"/>
              </w:rPr>
              <w:t>为驻村干部驻村前健康体检、购买个人装备提供经费保障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0" w:type="auto"/>
            <w:noWrap w:val="0"/>
            <w:vAlign w:val="center"/>
          </w:tcPr>
          <w:p>
            <w:pPr>
              <w:keepNext w:val="0"/>
              <w:keepLines w:val="0"/>
              <w:widowControl/>
              <w:suppressLineNumbers w:val="0"/>
              <w:snapToGrid w:val="0"/>
              <w:ind w:left="0" w:leftChars="0"/>
              <w:jc w:val="distribute"/>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b/>
                <w:bCs/>
                <w:i w:val="0"/>
                <w:iCs w:val="0"/>
                <w:color w:val="auto"/>
                <w:kern w:val="0"/>
                <w:sz w:val="15"/>
                <w:szCs w:val="15"/>
                <w:u w:val="none"/>
                <w:lang w:val="en-US" w:eastAsia="zh-CN" w:bidi="ar"/>
              </w:rPr>
              <w:t>序号</w:t>
            </w:r>
          </w:p>
        </w:tc>
        <w:tc>
          <w:tcPr>
            <w:tcW w:w="0" w:type="auto"/>
            <w:noWrap w:val="0"/>
            <w:vAlign w:val="center"/>
          </w:tcPr>
          <w:p>
            <w:pPr>
              <w:keepNext w:val="0"/>
              <w:keepLines w:val="0"/>
              <w:widowControl/>
              <w:suppressLineNumbers w:val="0"/>
              <w:snapToGrid w:val="0"/>
              <w:ind w:left="0" w:leftChars="0"/>
              <w:jc w:val="distribute"/>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b/>
                <w:bCs/>
                <w:i w:val="0"/>
                <w:iCs w:val="0"/>
                <w:color w:val="auto"/>
                <w:kern w:val="0"/>
                <w:sz w:val="15"/>
                <w:szCs w:val="15"/>
                <w:u w:val="none"/>
                <w:lang w:val="en-US" w:eastAsia="zh-CN" w:bidi="ar"/>
              </w:rPr>
              <w:t>一级指标</w:t>
            </w:r>
          </w:p>
        </w:tc>
        <w:tc>
          <w:tcPr>
            <w:tcW w:w="0" w:type="auto"/>
            <w:noWrap w:val="0"/>
            <w:vAlign w:val="center"/>
          </w:tcPr>
          <w:p>
            <w:pPr>
              <w:keepNext w:val="0"/>
              <w:keepLines w:val="0"/>
              <w:widowControl/>
              <w:suppressLineNumbers w:val="0"/>
              <w:snapToGrid w:val="0"/>
              <w:ind w:left="0" w:leftChars="0"/>
              <w:jc w:val="distribute"/>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b/>
                <w:bCs/>
                <w:i w:val="0"/>
                <w:iCs w:val="0"/>
                <w:color w:val="auto"/>
                <w:kern w:val="0"/>
                <w:sz w:val="15"/>
                <w:szCs w:val="15"/>
                <w:u w:val="none"/>
                <w:lang w:val="en-US" w:eastAsia="zh-CN" w:bidi="ar"/>
              </w:rPr>
              <w:t>二级指标</w:t>
            </w:r>
          </w:p>
        </w:tc>
        <w:tc>
          <w:tcPr>
            <w:tcW w:w="0" w:type="auto"/>
            <w:noWrap w:val="0"/>
            <w:vAlign w:val="center"/>
          </w:tcPr>
          <w:p>
            <w:pPr>
              <w:keepNext w:val="0"/>
              <w:keepLines w:val="0"/>
              <w:widowControl/>
              <w:suppressLineNumbers w:val="0"/>
              <w:snapToGrid w:val="0"/>
              <w:ind w:left="0" w:leftChars="0"/>
              <w:jc w:val="distribute"/>
              <w:textAlignment w:val="center"/>
              <w:rPr>
                <w:rFonts w:hint="eastAsia" w:ascii="仿宋_GB2312" w:hAnsi="仿宋_GB2312" w:eastAsia="仿宋_GB2312" w:cs="仿宋_GB2312"/>
                <w:b/>
                <w:bCs/>
                <w:i w:val="0"/>
                <w:iCs w:val="0"/>
                <w:color w:val="auto"/>
                <w:kern w:val="0"/>
                <w:sz w:val="15"/>
                <w:szCs w:val="15"/>
                <w:u w:val="none"/>
                <w:lang w:val="en-US" w:eastAsia="zh-CN" w:bidi="ar"/>
              </w:rPr>
            </w:pPr>
          </w:p>
          <w:p>
            <w:pPr>
              <w:keepNext w:val="0"/>
              <w:keepLines w:val="0"/>
              <w:widowControl/>
              <w:suppressLineNumbers w:val="0"/>
              <w:snapToGrid w:val="0"/>
              <w:ind w:left="0" w:leftChars="0"/>
              <w:jc w:val="distribute"/>
              <w:textAlignment w:val="center"/>
              <w:rPr>
                <w:rFonts w:hint="eastAsia" w:ascii="仿宋_GB2312" w:hAnsi="仿宋_GB2312" w:eastAsia="仿宋_GB2312" w:cs="仿宋_GB2312"/>
                <w:b/>
                <w:bCs/>
                <w:i w:val="0"/>
                <w:iCs w:val="0"/>
                <w:color w:val="auto"/>
                <w:kern w:val="0"/>
                <w:sz w:val="15"/>
                <w:szCs w:val="15"/>
                <w:u w:val="none"/>
                <w:lang w:val="en-US" w:eastAsia="zh-CN" w:bidi="ar"/>
              </w:rPr>
            </w:pPr>
            <w:r>
              <w:rPr>
                <w:rFonts w:hint="eastAsia" w:ascii="仿宋_GB2312" w:hAnsi="仿宋_GB2312" w:eastAsia="仿宋_GB2312" w:cs="仿宋_GB2312"/>
                <w:b/>
                <w:bCs/>
                <w:i w:val="0"/>
                <w:iCs w:val="0"/>
                <w:color w:val="auto"/>
                <w:kern w:val="0"/>
                <w:sz w:val="15"/>
                <w:szCs w:val="15"/>
                <w:u w:val="none"/>
                <w:lang w:val="en-US" w:eastAsia="zh-CN" w:bidi="ar"/>
              </w:rPr>
              <w:t>三级指标</w:t>
            </w:r>
          </w:p>
          <w:p>
            <w:pPr>
              <w:bidi w:val="0"/>
              <w:snapToGrid w:val="0"/>
              <w:ind w:left="0" w:leftChars="0"/>
              <w:jc w:val="distribute"/>
              <w:rPr>
                <w:rFonts w:hint="eastAsia" w:ascii="仿宋_GB2312" w:hAnsi="仿宋_GB2312" w:eastAsia="仿宋_GB2312" w:cs="仿宋_GB2312"/>
                <w:color w:val="auto"/>
                <w:kern w:val="2"/>
                <w:sz w:val="15"/>
                <w:szCs w:val="15"/>
                <w:lang w:val="en-US" w:eastAsia="zh-CN" w:bidi="ar-SA"/>
              </w:rPr>
            </w:pPr>
          </w:p>
          <w:p>
            <w:pPr>
              <w:bidi w:val="0"/>
              <w:snapToGrid w:val="0"/>
              <w:ind w:left="0" w:leftChars="0"/>
              <w:jc w:val="distribute"/>
              <w:rPr>
                <w:rFonts w:hint="eastAsia" w:ascii="仿宋_GB2312" w:hAnsi="仿宋_GB2312" w:eastAsia="仿宋_GB2312" w:cs="仿宋_GB2312"/>
                <w:color w:val="auto"/>
                <w:sz w:val="15"/>
                <w:szCs w:val="15"/>
                <w:lang w:val="en-US" w:eastAsia="zh-CN"/>
              </w:rPr>
            </w:pPr>
          </w:p>
          <w:p>
            <w:pPr>
              <w:bidi w:val="0"/>
              <w:snapToGrid w:val="0"/>
              <w:ind w:left="0" w:leftChars="0"/>
              <w:jc w:val="distribute"/>
              <w:rPr>
                <w:rFonts w:hint="eastAsia" w:ascii="仿宋_GB2312" w:hAnsi="仿宋_GB2312" w:eastAsia="仿宋_GB2312" w:cs="仿宋_GB2312"/>
                <w:color w:val="auto"/>
                <w:sz w:val="15"/>
                <w:szCs w:val="15"/>
                <w:lang w:val="en-US" w:eastAsia="zh-CN"/>
              </w:rPr>
            </w:pPr>
          </w:p>
          <w:p>
            <w:pPr>
              <w:bidi w:val="0"/>
              <w:snapToGrid w:val="0"/>
              <w:ind w:left="0" w:leftChars="0"/>
              <w:jc w:val="distribute"/>
              <w:rPr>
                <w:rFonts w:hint="eastAsia" w:ascii="仿宋_GB2312" w:hAnsi="仿宋_GB2312" w:eastAsia="仿宋_GB2312" w:cs="仿宋_GB2312"/>
                <w:color w:val="auto"/>
                <w:sz w:val="15"/>
                <w:szCs w:val="15"/>
                <w:lang w:val="en-US" w:eastAsia="zh-CN"/>
              </w:rPr>
            </w:pPr>
          </w:p>
          <w:p>
            <w:pPr>
              <w:bidi w:val="0"/>
              <w:snapToGrid w:val="0"/>
              <w:ind w:left="0" w:leftChars="0"/>
              <w:jc w:val="distribute"/>
              <w:rPr>
                <w:rFonts w:hint="eastAsia" w:ascii="仿宋_GB2312" w:hAnsi="仿宋_GB2312" w:eastAsia="仿宋_GB2312" w:cs="仿宋_GB2312"/>
                <w:b w:val="0"/>
                <w:bCs w:val="0"/>
                <w:color w:val="auto"/>
                <w:sz w:val="15"/>
                <w:szCs w:val="15"/>
                <w:vertAlign w:val="baseline"/>
              </w:rPr>
            </w:pPr>
          </w:p>
        </w:tc>
        <w:tc>
          <w:tcPr>
            <w:tcW w:w="0" w:type="auto"/>
            <w:noWrap w:val="0"/>
            <w:vAlign w:val="center"/>
          </w:tcPr>
          <w:p>
            <w:pPr>
              <w:keepNext w:val="0"/>
              <w:keepLines w:val="0"/>
              <w:widowControl/>
              <w:suppressLineNumbers w:val="0"/>
              <w:snapToGrid w:val="0"/>
              <w:ind w:left="0" w:leftChars="0"/>
              <w:jc w:val="distribute"/>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b/>
                <w:bCs/>
                <w:i w:val="0"/>
                <w:iCs w:val="0"/>
                <w:color w:val="auto"/>
                <w:kern w:val="0"/>
                <w:sz w:val="15"/>
                <w:szCs w:val="15"/>
                <w:u w:val="none"/>
                <w:lang w:val="en-US" w:eastAsia="zh-CN" w:bidi="ar"/>
              </w:rPr>
              <w:t>绩效指标性质</w:t>
            </w:r>
          </w:p>
        </w:tc>
        <w:tc>
          <w:tcPr>
            <w:tcW w:w="0" w:type="auto"/>
            <w:noWrap w:val="0"/>
            <w:vAlign w:val="center"/>
          </w:tcPr>
          <w:p>
            <w:pPr>
              <w:keepNext w:val="0"/>
              <w:keepLines w:val="0"/>
              <w:widowControl/>
              <w:suppressLineNumbers w:val="0"/>
              <w:snapToGrid w:val="0"/>
              <w:ind w:left="0" w:leftChars="0"/>
              <w:jc w:val="distribute"/>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b/>
                <w:bCs/>
                <w:i w:val="0"/>
                <w:iCs w:val="0"/>
                <w:color w:val="auto"/>
                <w:kern w:val="0"/>
                <w:sz w:val="15"/>
                <w:szCs w:val="15"/>
                <w:u w:val="none"/>
                <w:lang w:val="en-US" w:eastAsia="zh-CN" w:bidi="ar"/>
              </w:rPr>
              <w:t>绩效指标值</w:t>
            </w:r>
          </w:p>
        </w:tc>
        <w:tc>
          <w:tcPr>
            <w:tcW w:w="0" w:type="auto"/>
            <w:noWrap w:val="0"/>
            <w:vAlign w:val="center"/>
          </w:tcPr>
          <w:p>
            <w:pPr>
              <w:keepNext w:val="0"/>
              <w:keepLines w:val="0"/>
              <w:widowControl/>
              <w:suppressLineNumbers w:val="0"/>
              <w:snapToGrid w:val="0"/>
              <w:ind w:left="0" w:leftChars="0"/>
              <w:jc w:val="distribute"/>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b/>
                <w:bCs/>
                <w:i w:val="0"/>
                <w:iCs w:val="0"/>
                <w:color w:val="auto"/>
                <w:kern w:val="0"/>
                <w:sz w:val="15"/>
                <w:szCs w:val="15"/>
                <w:u w:val="none"/>
                <w:lang w:val="en-US" w:eastAsia="zh-CN" w:bidi="ar"/>
              </w:rPr>
              <w:t>绩效度量单位</w:t>
            </w:r>
          </w:p>
        </w:tc>
        <w:tc>
          <w:tcPr>
            <w:tcW w:w="0" w:type="auto"/>
            <w:noWrap w:val="0"/>
            <w:vAlign w:val="center"/>
          </w:tcPr>
          <w:p>
            <w:pPr>
              <w:keepNext w:val="0"/>
              <w:keepLines w:val="0"/>
              <w:widowControl/>
              <w:suppressLineNumbers w:val="0"/>
              <w:snapToGrid w:val="0"/>
              <w:ind w:left="0" w:leftChars="0"/>
              <w:jc w:val="distribute"/>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b/>
                <w:bCs/>
                <w:i w:val="0"/>
                <w:iCs w:val="0"/>
                <w:color w:val="auto"/>
                <w:kern w:val="0"/>
                <w:sz w:val="15"/>
                <w:szCs w:val="15"/>
                <w:u w:val="none"/>
                <w:lang w:val="en-US" w:eastAsia="zh-CN" w:bidi="ar"/>
              </w:rPr>
              <w:t>权重</w:t>
            </w:r>
          </w:p>
        </w:tc>
        <w:tc>
          <w:tcPr>
            <w:tcW w:w="0" w:type="auto"/>
            <w:noWrap w:val="0"/>
            <w:vAlign w:val="center"/>
          </w:tcPr>
          <w:p>
            <w:pPr>
              <w:keepNext w:val="0"/>
              <w:keepLines w:val="0"/>
              <w:widowControl/>
              <w:suppressLineNumbers w:val="0"/>
              <w:snapToGrid w:val="0"/>
              <w:ind w:left="0" w:leftChars="0"/>
              <w:jc w:val="distribute"/>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b/>
                <w:bCs/>
                <w:i w:val="0"/>
                <w:iCs w:val="0"/>
                <w:color w:val="auto"/>
                <w:kern w:val="0"/>
                <w:sz w:val="15"/>
                <w:szCs w:val="15"/>
                <w:u w:val="none"/>
                <w:lang w:val="en-US" w:eastAsia="zh-CN" w:bidi="ar"/>
              </w:rPr>
              <w:t>完成值</w:t>
            </w:r>
          </w:p>
        </w:tc>
        <w:tc>
          <w:tcPr>
            <w:tcW w:w="0" w:type="auto"/>
            <w:noWrap w:val="0"/>
            <w:vAlign w:val="center"/>
          </w:tcPr>
          <w:p>
            <w:pPr>
              <w:keepNext w:val="0"/>
              <w:keepLines w:val="0"/>
              <w:widowControl/>
              <w:suppressLineNumbers w:val="0"/>
              <w:snapToGrid w:val="0"/>
              <w:ind w:left="0" w:leftChars="0"/>
              <w:jc w:val="distribute"/>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b/>
                <w:bCs/>
                <w:i w:val="0"/>
                <w:iCs w:val="0"/>
                <w:color w:val="auto"/>
                <w:kern w:val="0"/>
                <w:sz w:val="15"/>
                <w:szCs w:val="15"/>
                <w:u w:val="none"/>
                <w:lang w:val="en-US" w:eastAsia="zh-CN" w:bidi="ar"/>
              </w:rPr>
              <w:t>完成率</w:t>
            </w:r>
          </w:p>
        </w:tc>
        <w:tc>
          <w:tcPr>
            <w:tcW w:w="438" w:type="dxa"/>
            <w:noWrap w:val="0"/>
            <w:vAlign w:val="center"/>
          </w:tcPr>
          <w:p>
            <w:pPr>
              <w:keepNext w:val="0"/>
              <w:keepLines w:val="0"/>
              <w:widowControl/>
              <w:suppressLineNumbers w:val="0"/>
              <w:snapToGrid w:val="0"/>
              <w:ind w:left="0" w:leftChars="0"/>
              <w:jc w:val="distribute"/>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b/>
                <w:bCs/>
                <w:i w:val="0"/>
                <w:iCs w:val="0"/>
                <w:color w:val="auto"/>
                <w:kern w:val="0"/>
                <w:sz w:val="15"/>
                <w:szCs w:val="15"/>
                <w:u w:val="none"/>
                <w:lang w:val="en-US" w:eastAsia="zh-CN" w:bidi="ar"/>
              </w:rPr>
              <w:t>得分</w:t>
            </w:r>
          </w:p>
        </w:tc>
        <w:tc>
          <w:tcPr>
            <w:tcW w:w="789" w:type="dxa"/>
            <w:noWrap w:val="0"/>
            <w:vAlign w:val="center"/>
          </w:tcPr>
          <w:p>
            <w:pPr>
              <w:keepNext w:val="0"/>
              <w:keepLines w:val="0"/>
              <w:widowControl/>
              <w:suppressLineNumbers w:val="0"/>
              <w:snapToGrid w:val="0"/>
              <w:ind w:left="0" w:leftChars="0"/>
              <w:jc w:val="distribute"/>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b/>
                <w:bCs/>
                <w:i w:val="0"/>
                <w:iCs w:val="0"/>
                <w:color w:val="auto"/>
                <w:kern w:val="0"/>
                <w:sz w:val="15"/>
                <w:szCs w:val="15"/>
                <w:u w:val="none"/>
                <w:lang w:val="en-US" w:eastAsia="zh-CN" w:bidi="ar"/>
              </w:rPr>
              <w:t>未完成原因分析</w:t>
            </w:r>
          </w:p>
        </w:tc>
        <w:tc>
          <w:tcPr>
            <w:tcW w:w="0" w:type="auto"/>
            <w:noWrap w:val="0"/>
            <w:vAlign w:val="center"/>
          </w:tcPr>
          <w:p>
            <w:pPr>
              <w:keepNext w:val="0"/>
              <w:keepLines w:val="0"/>
              <w:widowControl/>
              <w:suppressLineNumbers w:val="0"/>
              <w:snapToGrid w:val="0"/>
              <w:ind w:left="0" w:leftChars="0"/>
              <w:jc w:val="distribute"/>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b/>
                <w:bCs/>
                <w:i w:val="0"/>
                <w:iCs w:val="0"/>
                <w:color w:val="auto"/>
                <w:kern w:val="0"/>
                <w:sz w:val="15"/>
                <w:szCs w:val="15"/>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1</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产出指标</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数量指标</w:t>
            </w:r>
          </w:p>
        </w:tc>
        <w:tc>
          <w:tcPr>
            <w:tcW w:w="0" w:type="auto"/>
            <w:noWrap w:val="0"/>
            <w:vAlign w:val="center"/>
          </w:tcPr>
          <w:p>
            <w:pPr>
              <w:keepNext w:val="0"/>
              <w:keepLines w:val="0"/>
              <w:widowControl/>
              <w:suppressLineNumbers w:val="0"/>
              <w:snapToGrid w:val="0"/>
              <w:jc w:val="center"/>
              <w:textAlignment w:val="center"/>
              <w:rPr>
                <w:rFonts w:hint="default" w:ascii="仿宋_GB2312" w:hAnsi="仿宋_GB2312" w:eastAsia="仿宋_GB2312" w:cs="仿宋_GB2312"/>
                <w:b w:val="0"/>
                <w:bCs w:val="0"/>
                <w:color w:val="auto"/>
                <w:sz w:val="15"/>
                <w:szCs w:val="15"/>
                <w:vertAlign w:val="baseline"/>
                <w:lang w:val="en-US"/>
              </w:rPr>
            </w:pPr>
            <w:r>
              <w:rPr>
                <w:rFonts w:hint="eastAsia" w:ascii="仿宋_GB2312" w:hAnsi="仿宋_GB2312" w:eastAsia="仿宋_GB2312" w:cs="仿宋_GB2312"/>
                <w:i w:val="0"/>
                <w:iCs w:val="0"/>
                <w:color w:val="auto"/>
                <w:kern w:val="0"/>
                <w:sz w:val="15"/>
                <w:szCs w:val="15"/>
                <w:u w:val="none"/>
                <w:lang w:val="en-US" w:eastAsia="zh-CN" w:bidi="ar"/>
              </w:rPr>
              <w:t>驻村干部体积补助发放次数</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1</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次</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10</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1</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100%</w:t>
            </w:r>
          </w:p>
        </w:tc>
        <w:tc>
          <w:tcPr>
            <w:tcW w:w="438"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10</w:t>
            </w:r>
          </w:p>
        </w:tc>
        <w:tc>
          <w:tcPr>
            <w:tcW w:w="789" w:type="dxa"/>
            <w:noWrap w:val="0"/>
            <w:vAlign w:val="center"/>
          </w:tcPr>
          <w:p>
            <w:pPr>
              <w:keepNext w:val="0"/>
              <w:keepLines w:val="0"/>
              <w:widowControl/>
              <w:suppressLineNumbers w:val="0"/>
              <w:snapToGrid w:val="0"/>
              <w:jc w:val="both"/>
              <w:textAlignment w:val="center"/>
              <w:rPr>
                <w:rFonts w:hint="eastAsia" w:ascii="仿宋_GB2312" w:hAnsi="仿宋_GB2312" w:eastAsia="仿宋_GB2312" w:cs="仿宋_GB2312"/>
                <w:b w:val="0"/>
                <w:bCs w:val="0"/>
                <w:color w:val="auto"/>
                <w:sz w:val="15"/>
                <w:szCs w:val="15"/>
                <w:vertAlign w:val="baseline"/>
              </w:rPr>
            </w:pPr>
          </w:p>
        </w:tc>
        <w:tc>
          <w:tcPr>
            <w:tcW w:w="0" w:type="auto"/>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eastAsia" w:ascii="仿宋_GB2312" w:hAnsi="仿宋_GB2312" w:eastAsia="仿宋_GB2312" w:cs="仿宋_GB2312"/>
                <w:b w:val="0"/>
                <w:bCs w:val="0"/>
                <w:color w:val="auto"/>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2</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产出指标</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数量指标</w:t>
            </w:r>
          </w:p>
        </w:tc>
        <w:tc>
          <w:tcPr>
            <w:tcW w:w="0" w:type="auto"/>
            <w:noWrap w:val="0"/>
            <w:vAlign w:val="center"/>
          </w:tcPr>
          <w:p>
            <w:pPr>
              <w:keepNext w:val="0"/>
              <w:keepLines w:val="0"/>
              <w:widowControl/>
              <w:suppressLineNumbers w:val="0"/>
              <w:snapToGrid w:val="0"/>
              <w:jc w:val="center"/>
              <w:textAlignment w:val="center"/>
              <w:rPr>
                <w:rFonts w:hint="default" w:ascii="仿宋_GB2312" w:hAnsi="仿宋_GB2312" w:eastAsia="仿宋_GB2312" w:cs="仿宋_GB2312"/>
                <w:b w:val="0"/>
                <w:bCs w:val="0"/>
                <w:color w:val="auto"/>
                <w:sz w:val="15"/>
                <w:szCs w:val="15"/>
                <w:vertAlign w:val="baseline"/>
                <w:lang w:val="en-US"/>
              </w:rPr>
            </w:pPr>
            <w:r>
              <w:rPr>
                <w:rFonts w:hint="eastAsia" w:ascii="仿宋_GB2312" w:hAnsi="仿宋_GB2312" w:eastAsia="仿宋_GB2312" w:cs="仿宋_GB2312"/>
                <w:i w:val="0"/>
                <w:iCs w:val="0"/>
                <w:color w:val="auto"/>
                <w:kern w:val="0"/>
                <w:sz w:val="15"/>
                <w:szCs w:val="15"/>
                <w:u w:val="none"/>
                <w:lang w:val="en-US" w:eastAsia="zh-CN" w:bidi="ar"/>
              </w:rPr>
              <w:t>驻村干部人数</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1</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次</w:t>
            </w:r>
          </w:p>
        </w:tc>
        <w:tc>
          <w:tcPr>
            <w:tcW w:w="0" w:type="auto"/>
            <w:noWrap w:val="0"/>
            <w:vAlign w:val="center"/>
          </w:tcPr>
          <w:p>
            <w:pPr>
              <w:keepNext w:val="0"/>
              <w:keepLines w:val="0"/>
              <w:widowControl/>
              <w:suppressLineNumbers w:val="0"/>
              <w:snapToGrid w:val="0"/>
              <w:jc w:val="center"/>
              <w:textAlignment w:val="center"/>
              <w:rPr>
                <w:rFonts w:hint="default" w:ascii="仿宋_GB2312" w:hAnsi="仿宋_GB2312" w:eastAsia="仿宋_GB2312" w:cs="仿宋_GB2312"/>
                <w:b w:val="0"/>
                <w:bCs w:val="0"/>
                <w:color w:val="auto"/>
                <w:sz w:val="15"/>
                <w:szCs w:val="15"/>
                <w:vertAlign w:val="baseline"/>
                <w:lang w:val="en-US"/>
              </w:rPr>
            </w:pPr>
            <w:r>
              <w:rPr>
                <w:rFonts w:hint="eastAsia" w:ascii="仿宋_GB2312" w:hAnsi="仿宋_GB2312" w:eastAsia="仿宋_GB2312" w:cs="仿宋_GB2312"/>
                <w:i w:val="0"/>
                <w:iCs w:val="0"/>
                <w:color w:val="auto"/>
                <w:kern w:val="0"/>
                <w:sz w:val="15"/>
                <w:szCs w:val="15"/>
                <w:u w:val="none"/>
                <w:lang w:val="en-US" w:eastAsia="zh-CN" w:bidi="ar"/>
              </w:rPr>
              <w:t>10</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1</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100%</w:t>
            </w:r>
          </w:p>
        </w:tc>
        <w:tc>
          <w:tcPr>
            <w:tcW w:w="438" w:type="dxa"/>
            <w:noWrap w:val="0"/>
            <w:vAlign w:val="center"/>
          </w:tcPr>
          <w:p>
            <w:pPr>
              <w:keepNext w:val="0"/>
              <w:keepLines w:val="0"/>
              <w:widowControl/>
              <w:suppressLineNumbers w:val="0"/>
              <w:snapToGrid w:val="0"/>
              <w:jc w:val="center"/>
              <w:textAlignment w:val="center"/>
              <w:rPr>
                <w:rFonts w:hint="default" w:ascii="仿宋_GB2312" w:hAnsi="仿宋_GB2312" w:eastAsia="仿宋_GB2312" w:cs="仿宋_GB2312"/>
                <w:b w:val="0"/>
                <w:bCs w:val="0"/>
                <w:color w:val="auto"/>
                <w:sz w:val="15"/>
                <w:szCs w:val="15"/>
                <w:vertAlign w:val="baseline"/>
                <w:lang w:val="en-US"/>
              </w:rPr>
            </w:pPr>
            <w:r>
              <w:rPr>
                <w:rFonts w:hint="eastAsia" w:ascii="仿宋_GB2312" w:hAnsi="仿宋_GB2312" w:eastAsia="仿宋_GB2312" w:cs="仿宋_GB2312"/>
                <w:i w:val="0"/>
                <w:iCs w:val="0"/>
                <w:color w:val="auto"/>
                <w:kern w:val="0"/>
                <w:sz w:val="15"/>
                <w:szCs w:val="15"/>
                <w:u w:val="none"/>
                <w:lang w:val="en-US" w:eastAsia="zh-CN" w:bidi="ar"/>
              </w:rPr>
              <w:t>10</w:t>
            </w:r>
          </w:p>
        </w:tc>
        <w:tc>
          <w:tcPr>
            <w:tcW w:w="789"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p>
        </w:tc>
        <w:tc>
          <w:tcPr>
            <w:tcW w:w="0" w:type="auto"/>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eastAsia" w:ascii="仿宋_GB2312" w:hAnsi="仿宋_GB2312" w:eastAsia="仿宋_GB2312" w:cs="仿宋_GB2312"/>
                <w:b w:val="0"/>
                <w:bCs w:val="0"/>
                <w:color w:val="auto"/>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3</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产出指标</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效果指标</w:t>
            </w:r>
          </w:p>
        </w:tc>
        <w:tc>
          <w:tcPr>
            <w:tcW w:w="0" w:type="auto"/>
            <w:noWrap w:val="0"/>
            <w:vAlign w:val="center"/>
          </w:tcPr>
          <w:p>
            <w:pPr>
              <w:keepNext w:val="0"/>
              <w:keepLines w:val="0"/>
              <w:widowControl/>
              <w:suppressLineNumbers w:val="0"/>
              <w:snapToGrid w:val="0"/>
              <w:jc w:val="center"/>
              <w:textAlignment w:val="center"/>
              <w:rPr>
                <w:rFonts w:hint="default" w:ascii="仿宋_GB2312" w:hAnsi="仿宋_GB2312" w:eastAsia="仿宋_GB2312" w:cs="仿宋_GB2312"/>
                <w:b w:val="0"/>
                <w:bCs w:val="0"/>
                <w:color w:val="auto"/>
                <w:sz w:val="15"/>
                <w:szCs w:val="15"/>
                <w:vertAlign w:val="baseline"/>
                <w:lang w:val="en-US"/>
              </w:rPr>
            </w:pPr>
            <w:r>
              <w:rPr>
                <w:rFonts w:hint="eastAsia" w:ascii="仿宋_GB2312" w:hAnsi="仿宋_GB2312" w:eastAsia="仿宋_GB2312" w:cs="仿宋_GB2312"/>
                <w:i w:val="0"/>
                <w:iCs w:val="0"/>
                <w:color w:val="auto"/>
                <w:kern w:val="0"/>
                <w:sz w:val="15"/>
                <w:szCs w:val="15"/>
                <w:u w:val="none"/>
                <w:lang w:val="en-US" w:eastAsia="zh-CN" w:bidi="ar"/>
              </w:rPr>
              <w:t>提高驻村干部工作积极性</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定性</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好</w:t>
            </w:r>
          </w:p>
        </w:tc>
        <w:tc>
          <w:tcPr>
            <w:tcW w:w="0" w:type="auto"/>
            <w:noWrap w:val="0"/>
            <w:vAlign w:val="center"/>
          </w:tcPr>
          <w:p>
            <w:pPr>
              <w:keepNext w:val="0"/>
              <w:keepLines w:val="0"/>
              <w:widowControl/>
              <w:suppressLineNumbers w:val="0"/>
              <w:snapToGrid w:val="0"/>
              <w:jc w:val="both"/>
              <w:textAlignment w:val="center"/>
              <w:rPr>
                <w:rFonts w:hint="eastAsia" w:ascii="仿宋_GB2312" w:hAnsi="仿宋_GB2312" w:eastAsia="仿宋_GB2312" w:cs="仿宋_GB2312"/>
                <w:b w:val="0"/>
                <w:bCs w:val="0"/>
                <w:color w:val="auto"/>
                <w:sz w:val="15"/>
                <w:szCs w:val="15"/>
                <w:vertAlign w:val="baseline"/>
              </w:rPr>
            </w:pPr>
          </w:p>
        </w:tc>
        <w:tc>
          <w:tcPr>
            <w:tcW w:w="0" w:type="auto"/>
            <w:noWrap w:val="0"/>
            <w:vAlign w:val="center"/>
          </w:tcPr>
          <w:p>
            <w:pPr>
              <w:keepNext w:val="0"/>
              <w:keepLines w:val="0"/>
              <w:widowControl/>
              <w:suppressLineNumbers w:val="0"/>
              <w:snapToGrid w:val="0"/>
              <w:jc w:val="center"/>
              <w:textAlignment w:val="center"/>
              <w:rPr>
                <w:rFonts w:hint="default" w:ascii="仿宋_GB2312" w:hAnsi="仿宋_GB2312" w:eastAsia="仿宋_GB2312" w:cs="仿宋_GB2312"/>
                <w:b w:val="0"/>
                <w:bCs w:val="0"/>
                <w:color w:val="auto"/>
                <w:sz w:val="15"/>
                <w:szCs w:val="15"/>
                <w:vertAlign w:val="baseline"/>
                <w:lang w:val="en-US"/>
              </w:rPr>
            </w:pPr>
            <w:r>
              <w:rPr>
                <w:rFonts w:hint="eastAsia" w:ascii="仿宋_GB2312" w:hAnsi="仿宋_GB2312" w:eastAsia="仿宋_GB2312" w:cs="仿宋_GB2312"/>
                <w:i w:val="0"/>
                <w:iCs w:val="0"/>
                <w:color w:val="auto"/>
                <w:kern w:val="0"/>
                <w:sz w:val="15"/>
                <w:szCs w:val="15"/>
                <w:u w:val="none"/>
                <w:lang w:val="en-US" w:eastAsia="zh-CN" w:bidi="ar"/>
              </w:rPr>
              <w:t>10</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好</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100%</w:t>
            </w:r>
          </w:p>
        </w:tc>
        <w:tc>
          <w:tcPr>
            <w:tcW w:w="438" w:type="dxa"/>
            <w:noWrap w:val="0"/>
            <w:vAlign w:val="center"/>
          </w:tcPr>
          <w:p>
            <w:pPr>
              <w:keepNext w:val="0"/>
              <w:keepLines w:val="0"/>
              <w:widowControl/>
              <w:suppressLineNumbers w:val="0"/>
              <w:snapToGrid w:val="0"/>
              <w:jc w:val="center"/>
              <w:textAlignment w:val="center"/>
              <w:rPr>
                <w:rFonts w:hint="default" w:ascii="仿宋_GB2312" w:hAnsi="仿宋_GB2312" w:eastAsia="仿宋_GB2312" w:cs="仿宋_GB2312"/>
                <w:b w:val="0"/>
                <w:bCs w:val="0"/>
                <w:color w:val="auto"/>
                <w:sz w:val="15"/>
                <w:szCs w:val="15"/>
                <w:vertAlign w:val="baseline"/>
                <w:lang w:val="en-US"/>
              </w:rPr>
            </w:pPr>
            <w:r>
              <w:rPr>
                <w:rFonts w:hint="eastAsia" w:ascii="仿宋_GB2312" w:hAnsi="仿宋_GB2312" w:eastAsia="仿宋_GB2312" w:cs="仿宋_GB2312"/>
                <w:i w:val="0"/>
                <w:iCs w:val="0"/>
                <w:color w:val="auto"/>
                <w:kern w:val="0"/>
                <w:sz w:val="15"/>
                <w:szCs w:val="15"/>
                <w:u w:val="none"/>
                <w:lang w:val="en-US" w:eastAsia="zh-CN" w:bidi="ar"/>
              </w:rPr>
              <w:t>10</w:t>
            </w:r>
          </w:p>
        </w:tc>
        <w:tc>
          <w:tcPr>
            <w:tcW w:w="789"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p>
        </w:tc>
        <w:tc>
          <w:tcPr>
            <w:tcW w:w="0" w:type="auto"/>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eastAsia" w:ascii="仿宋_GB2312" w:hAnsi="仿宋_GB2312" w:eastAsia="仿宋_GB2312" w:cs="仿宋_GB2312"/>
                <w:b w:val="0"/>
                <w:bCs w:val="0"/>
                <w:color w:val="auto"/>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4</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产出指标</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成本指标</w:t>
            </w:r>
          </w:p>
        </w:tc>
        <w:tc>
          <w:tcPr>
            <w:tcW w:w="0" w:type="auto"/>
            <w:noWrap w:val="0"/>
            <w:vAlign w:val="center"/>
          </w:tcPr>
          <w:p>
            <w:pPr>
              <w:keepNext w:val="0"/>
              <w:keepLines w:val="0"/>
              <w:widowControl/>
              <w:suppressLineNumbers w:val="0"/>
              <w:snapToGrid w:val="0"/>
              <w:jc w:val="center"/>
              <w:textAlignment w:val="center"/>
              <w:rPr>
                <w:rFonts w:hint="default" w:ascii="仿宋_GB2312" w:hAnsi="仿宋_GB2312" w:eastAsia="仿宋_GB2312" w:cs="仿宋_GB2312"/>
                <w:b w:val="0"/>
                <w:bCs w:val="0"/>
                <w:color w:val="auto"/>
                <w:sz w:val="15"/>
                <w:szCs w:val="15"/>
                <w:vertAlign w:val="baseline"/>
                <w:lang w:val="en-US"/>
              </w:rPr>
            </w:pPr>
            <w:r>
              <w:rPr>
                <w:rFonts w:hint="eastAsia" w:ascii="仿宋_GB2312" w:hAnsi="仿宋_GB2312" w:eastAsia="仿宋_GB2312" w:cs="仿宋_GB2312"/>
                <w:i w:val="0"/>
                <w:iCs w:val="0"/>
                <w:color w:val="auto"/>
                <w:kern w:val="0"/>
                <w:sz w:val="15"/>
                <w:szCs w:val="15"/>
                <w:u w:val="none"/>
                <w:lang w:val="en-US" w:eastAsia="zh-CN" w:bidi="ar"/>
              </w:rPr>
              <w:t>驻村干部体检费、装备费</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w:t>
            </w:r>
          </w:p>
        </w:tc>
        <w:tc>
          <w:tcPr>
            <w:tcW w:w="0" w:type="auto"/>
            <w:noWrap w:val="0"/>
            <w:vAlign w:val="center"/>
          </w:tcPr>
          <w:p>
            <w:pPr>
              <w:keepNext w:val="0"/>
              <w:keepLines w:val="0"/>
              <w:widowControl/>
              <w:suppressLineNumbers w:val="0"/>
              <w:snapToGrid w:val="0"/>
              <w:jc w:val="center"/>
              <w:textAlignment w:val="center"/>
              <w:rPr>
                <w:rFonts w:hint="default" w:ascii="仿宋_GB2312" w:hAnsi="仿宋_GB2312" w:eastAsia="仿宋_GB2312" w:cs="仿宋_GB2312"/>
                <w:b w:val="0"/>
                <w:bCs w:val="0"/>
                <w:color w:val="auto"/>
                <w:sz w:val="15"/>
                <w:szCs w:val="15"/>
                <w:vertAlign w:val="baseline"/>
                <w:lang w:val="en-US"/>
              </w:rPr>
            </w:pPr>
            <w:r>
              <w:rPr>
                <w:rFonts w:hint="eastAsia" w:ascii="仿宋_GB2312" w:hAnsi="仿宋_GB2312" w:eastAsia="仿宋_GB2312" w:cs="仿宋_GB2312"/>
                <w:i w:val="0"/>
                <w:iCs w:val="0"/>
                <w:color w:val="auto"/>
                <w:kern w:val="0"/>
                <w:sz w:val="15"/>
                <w:szCs w:val="15"/>
                <w:u w:val="none"/>
                <w:lang w:val="en-US" w:eastAsia="zh-CN" w:bidi="ar"/>
              </w:rPr>
              <w:t>2000</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lang w:val="en-US" w:eastAsia="zh-CN"/>
              </w:rPr>
            </w:pPr>
            <w:r>
              <w:rPr>
                <w:rFonts w:hint="eastAsia" w:ascii="仿宋_GB2312" w:hAnsi="仿宋_GB2312" w:eastAsia="仿宋_GB2312" w:cs="仿宋_GB2312"/>
                <w:b w:val="0"/>
                <w:bCs w:val="0"/>
                <w:color w:val="auto"/>
                <w:sz w:val="15"/>
                <w:szCs w:val="15"/>
                <w:vertAlign w:val="baseline"/>
                <w:lang w:val="en-US" w:eastAsia="zh-CN"/>
              </w:rPr>
              <w:t>元</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10</w:t>
            </w:r>
          </w:p>
        </w:tc>
        <w:tc>
          <w:tcPr>
            <w:tcW w:w="0" w:type="auto"/>
            <w:noWrap w:val="0"/>
            <w:vAlign w:val="center"/>
          </w:tcPr>
          <w:p>
            <w:pPr>
              <w:keepNext w:val="0"/>
              <w:keepLines w:val="0"/>
              <w:widowControl/>
              <w:suppressLineNumbers w:val="0"/>
              <w:snapToGrid w:val="0"/>
              <w:jc w:val="center"/>
              <w:textAlignment w:val="center"/>
              <w:rPr>
                <w:rFonts w:hint="default" w:ascii="仿宋_GB2312" w:hAnsi="仿宋_GB2312" w:eastAsia="仿宋_GB2312" w:cs="仿宋_GB2312"/>
                <w:b w:val="0"/>
                <w:bCs w:val="0"/>
                <w:color w:val="auto"/>
                <w:sz w:val="15"/>
                <w:szCs w:val="15"/>
                <w:vertAlign w:val="baseline"/>
                <w:lang w:val="en-US"/>
              </w:rPr>
            </w:pPr>
            <w:r>
              <w:rPr>
                <w:rFonts w:hint="eastAsia" w:ascii="仿宋_GB2312" w:hAnsi="仿宋_GB2312" w:eastAsia="仿宋_GB2312" w:cs="仿宋_GB2312"/>
                <w:i w:val="0"/>
                <w:iCs w:val="0"/>
                <w:color w:val="auto"/>
                <w:kern w:val="0"/>
                <w:sz w:val="15"/>
                <w:szCs w:val="15"/>
                <w:u w:val="none"/>
                <w:lang w:val="en-US" w:eastAsia="zh-CN" w:bidi="ar"/>
              </w:rPr>
              <w:t>2000</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100%</w:t>
            </w:r>
          </w:p>
        </w:tc>
        <w:tc>
          <w:tcPr>
            <w:tcW w:w="438"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10</w:t>
            </w:r>
          </w:p>
        </w:tc>
        <w:tc>
          <w:tcPr>
            <w:tcW w:w="789"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p>
        </w:tc>
        <w:tc>
          <w:tcPr>
            <w:tcW w:w="0" w:type="auto"/>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eastAsia" w:ascii="仿宋_GB2312" w:hAnsi="仿宋_GB2312" w:eastAsia="仿宋_GB2312" w:cs="仿宋_GB2312"/>
                <w:b w:val="0"/>
                <w:bCs w:val="0"/>
                <w:color w:val="auto"/>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5</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产出指标</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质量指标</w:t>
            </w:r>
          </w:p>
        </w:tc>
        <w:tc>
          <w:tcPr>
            <w:tcW w:w="0" w:type="auto"/>
            <w:noWrap w:val="0"/>
            <w:vAlign w:val="center"/>
          </w:tcPr>
          <w:p>
            <w:pPr>
              <w:keepNext w:val="0"/>
              <w:keepLines w:val="0"/>
              <w:widowControl/>
              <w:suppressLineNumbers w:val="0"/>
              <w:snapToGrid w:val="0"/>
              <w:jc w:val="center"/>
              <w:textAlignment w:val="center"/>
              <w:rPr>
                <w:rFonts w:hint="default" w:ascii="仿宋_GB2312" w:hAnsi="仿宋_GB2312" w:eastAsia="仿宋_GB2312" w:cs="仿宋_GB2312"/>
                <w:b w:val="0"/>
                <w:bCs w:val="0"/>
                <w:color w:val="auto"/>
                <w:sz w:val="15"/>
                <w:szCs w:val="15"/>
                <w:vertAlign w:val="baseline"/>
                <w:lang w:val="en-US"/>
              </w:rPr>
            </w:pPr>
            <w:r>
              <w:rPr>
                <w:rFonts w:hint="eastAsia" w:ascii="仿宋_GB2312" w:hAnsi="仿宋_GB2312" w:eastAsia="仿宋_GB2312" w:cs="仿宋_GB2312"/>
                <w:i w:val="0"/>
                <w:iCs w:val="0"/>
                <w:color w:val="auto"/>
                <w:kern w:val="0"/>
                <w:sz w:val="15"/>
                <w:szCs w:val="15"/>
                <w:u w:val="none"/>
                <w:lang w:val="en-US" w:eastAsia="zh-CN" w:bidi="ar"/>
              </w:rPr>
              <w:t>落实驻村干部待遇</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定性</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好</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10</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好</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100%</w:t>
            </w:r>
          </w:p>
        </w:tc>
        <w:tc>
          <w:tcPr>
            <w:tcW w:w="438"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10</w:t>
            </w:r>
          </w:p>
        </w:tc>
        <w:tc>
          <w:tcPr>
            <w:tcW w:w="789"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p>
        </w:tc>
        <w:tc>
          <w:tcPr>
            <w:tcW w:w="0" w:type="auto"/>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eastAsia" w:ascii="仿宋_GB2312" w:hAnsi="仿宋_GB2312" w:eastAsia="仿宋_GB2312" w:cs="仿宋_GB2312"/>
                <w:b w:val="0"/>
                <w:bCs w:val="0"/>
                <w:color w:val="auto"/>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6</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产出指标</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时效指标</w:t>
            </w:r>
          </w:p>
        </w:tc>
        <w:tc>
          <w:tcPr>
            <w:tcW w:w="0" w:type="auto"/>
            <w:noWrap w:val="0"/>
            <w:vAlign w:val="center"/>
          </w:tcPr>
          <w:p>
            <w:pPr>
              <w:keepNext w:val="0"/>
              <w:keepLines w:val="0"/>
              <w:widowControl/>
              <w:suppressLineNumbers w:val="0"/>
              <w:snapToGrid w:val="0"/>
              <w:jc w:val="center"/>
              <w:textAlignment w:val="center"/>
              <w:rPr>
                <w:rFonts w:hint="default" w:ascii="仿宋_GB2312" w:hAnsi="仿宋_GB2312" w:eastAsia="仿宋_GB2312" w:cs="仿宋_GB2312"/>
                <w:b w:val="0"/>
                <w:bCs w:val="0"/>
                <w:color w:val="auto"/>
                <w:sz w:val="15"/>
                <w:szCs w:val="15"/>
                <w:vertAlign w:val="baseline"/>
                <w:lang w:val="en-US"/>
              </w:rPr>
            </w:pPr>
            <w:r>
              <w:rPr>
                <w:rFonts w:hint="eastAsia" w:ascii="仿宋_GB2312" w:hAnsi="仿宋_GB2312" w:eastAsia="仿宋_GB2312" w:cs="仿宋_GB2312"/>
                <w:i w:val="0"/>
                <w:iCs w:val="0"/>
                <w:color w:val="auto"/>
                <w:kern w:val="0"/>
                <w:sz w:val="15"/>
                <w:szCs w:val="15"/>
                <w:u w:val="none"/>
                <w:lang w:val="en-US" w:eastAsia="zh-CN" w:bidi="ar"/>
              </w:rPr>
              <w:t>驻村干部经费发放时限</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定性</w:t>
            </w:r>
          </w:p>
        </w:tc>
        <w:tc>
          <w:tcPr>
            <w:tcW w:w="0" w:type="auto"/>
            <w:noWrap w:val="0"/>
            <w:vAlign w:val="center"/>
          </w:tcPr>
          <w:p>
            <w:pPr>
              <w:keepNext w:val="0"/>
              <w:keepLines w:val="0"/>
              <w:widowControl/>
              <w:suppressLineNumbers w:val="0"/>
              <w:snapToGrid w:val="0"/>
              <w:jc w:val="center"/>
              <w:textAlignment w:val="center"/>
              <w:rPr>
                <w:rFonts w:hint="default" w:ascii="仿宋_GB2312" w:hAnsi="仿宋_GB2312" w:eastAsia="仿宋_GB2312" w:cs="仿宋_GB2312"/>
                <w:b w:val="0"/>
                <w:bCs w:val="0"/>
                <w:color w:val="auto"/>
                <w:sz w:val="15"/>
                <w:szCs w:val="15"/>
                <w:vertAlign w:val="baseline"/>
                <w:lang w:val="en-US"/>
              </w:rPr>
            </w:pPr>
            <w:r>
              <w:rPr>
                <w:rFonts w:hint="eastAsia" w:ascii="仿宋_GB2312" w:hAnsi="仿宋_GB2312" w:eastAsia="仿宋_GB2312" w:cs="仿宋_GB2312"/>
                <w:i w:val="0"/>
                <w:iCs w:val="0"/>
                <w:color w:val="auto"/>
                <w:kern w:val="0"/>
                <w:sz w:val="15"/>
                <w:szCs w:val="15"/>
                <w:u w:val="none"/>
                <w:lang w:val="en-US" w:eastAsia="zh-CN" w:bidi="ar"/>
              </w:rPr>
              <w:t>2024年底前</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10</w:t>
            </w:r>
          </w:p>
        </w:tc>
        <w:tc>
          <w:tcPr>
            <w:tcW w:w="0" w:type="auto"/>
            <w:noWrap w:val="0"/>
            <w:vAlign w:val="center"/>
          </w:tcPr>
          <w:p>
            <w:pPr>
              <w:keepNext w:val="0"/>
              <w:keepLines w:val="0"/>
              <w:widowControl/>
              <w:suppressLineNumbers w:val="0"/>
              <w:snapToGrid w:val="0"/>
              <w:jc w:val="center"/>
              <w:textAlignment w:val="center"/>
              <w:rPr>
                <w:rFonts w:hint="default" w:ascii="仿宋_GB2312" w:hAnsi="仿宋_GB2312" w:eastAsia="仿宋_GB2312" w:cs="仿宋_GB2312"/>
                <w:b w:val="0"/>
                <w:bCs w:val="0"/>
                <w:color w:val="auto"/>
                <w:sz w:val="15"/>
                <w:szCs w:val="15"/>
                <w:vertAlign w:val="baseline"/>
                <w:lang w:val="en-US"/>
              </w:rPr>
            </w:pPr>
            <w:r>
              <w:rPr>
                <w:rFonts w:hint="eastAsia" w:ascii="仿宋_GB2312" w:hAnsi="仿宋_GB2312" w:eastAsia="仿宋_GB2312" w:cs="仿宋_GB2312"/>
                <w:i w:val="0"/>
                <w:iCs w:val="0"/>
                <w:color w:val="auto"/>
                <w:kern w:val="0"/>
                <w:sz w:val="15"/>
                <w:szCs w:val="15"/>
                <w:u w:val="none"/>
                <w:lang w:val="en-US" w:eastAsia="zh-CN" w:bidi="ar"/>
              </w:rPr>
              <w:t>2024年底前</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100%</w:t>
            </w:r>
          </w:p>
        </w:tc>
        <w:tc>
          <w:tcPr>
            <w:tcW w:w="438"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10</w:t>
            </w:r>
          </w:p>
        </w:tc>
        <w:tc>
          <w:tcPr>
            <w:tcW w:w="789"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p>
        </w:tc>
        <w:tc>
          <w:tcPr>
            <w:tcW w:w="0" w:type="auto"/>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eastAsia" w:ascii="仿宋_GB2312" w:hAnsi="仿宋_GB2312" w:eastAsia="仿宋_GB2312" w:cs="仿宋_GB2312"/>
                <w:b w:val="0"/>
                <w:bCs w:val="0"/>
                <w:color w:val="auto"/>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7</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效果指标</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可持续发展指标</w:t>
            </w:r>
          </w:p>
        </w:tc>
        <w:tc>
          <w:tcPr>
            <w:tcW w:w="0" w:type="auto"/>
            <w:noWrap w:val="0"/>
            <w:vAlign w:val="center"/>
          </w:tcPr>
          <w:p>
            <w:pPr>
              <w:keepNext w:val="0"/>
              <w:keepLines w:val="0"/>
              <w:widowControl/>
              <w:suppressLineNumbers w:val="0"/>
              <w:snapToGrid w:val="0"/>
              <w:jc w:val="center"/>
              <w:textAlignment w:val="center"/>
              <w:rPr>
                <w:rFonts w:hint="default" w:ascii="仿宋_GB2312" w:hAnsi="仿宋_GB2312" w:eastAsia="仿宋_GB2312" w:cs="仿宋_GB2312"/>
                <w:b w:val="0"/>
                <w:bCs w:val="0"/>
                <w:color w:val="auto"/>
                <w:sz w:val="15"/>
                <w:szCs w:val="15"/>
                <w:vertAlign w:val="baseline"/>
                <w:lang w:val="en-US" w:eastAsia="zh-CN"/>
              </w:rPr>
            </w:pPr>
            <w:r>
              <w:rPr>
                <w:rFonts w:hint="eastAsia" w:ascii="仿宋_GB2312" w:hAnsi="仿宋_GB2312" w:eastAsia="仿宋_GB2312" w:cs="仿宋_GB2312"/>
                <w:b w:val="0"/>
                <w:bCs w:val="0"/>
                <w:color w:val="auto"/>
                <w:sz w:val="15"/>
                <w:szCs w:val="15"/>
                <w:vertAlign w:val="baseline"/>
                <w:lang w:val="en-US" w:eastAsia="zh-CN"/>
              </w:rPr>
              <w:t>促进驻村干部身心健康</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定性</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好</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10</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好</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100%</w:t>
            </w:r>
          </w:p>
        </w:tc>
        <w:tc>
          <w:tcPr>
            <w:tcW w:w="438"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10</w:t>
            </w:r>
          </w:p>
        </w:tc>
        <w:tc>
          <w:tcPr>
            <w:tcW w:w="789"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p>
        </w:tc>
        <w:tc>
          <w:tcPr>
            <w:tcW w:w="0" w:type="auto"/>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eastAsia" w:ascii="仿宋_GB2312" w:hAnsi="仿宋_GB2312" w:eastAsia="仿宋_GB2312" w:cs="仿宋_GB2312"/>
                <w:b w:val="0"/>
                <w:bCs w:val="0"/>
                <w:color w:val="auto"/>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8</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效益指标</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社会效益指标</w:t>
            </w:r>
          </w:p>
        </w:tc>
        <w:tc>
          <w:tcPr>
            <w:tcW w:w="0" w:type="auto"/>
            <w:noWrap w:val="0"/>
            <w:vAlign w:val="center"/>
          </w:tcPr>
          <w:p>
            <w:pPr>
              <w:keepNext w:val="0"/>
              <w:keepLines w:val="0"/>
              <w:widowControl/>
              <w:suppressLineNumbers w:val="0"/>
              <w:snapToGrid w:val="0"/>
              <w:jc w:val="center"/>
              <w:textAlignment w:val="center"/>
              <w:rPr>
                <w:rFonts w:hint="default" w:ascii="仿宋_GB2312" w:hAnsi="仿宋_GB2312" w:eastAsia="仿宋_GB2312" w:cs="仿宋_GB2312"/>
                <w:b w:val="0"/>
                <w:bCs w:val="0"/>
                <w:color w:val="auto"/>
                <w:sz w:val="15"/>
                <w:szCs w:val="15"/>
                <w:vertAlign w:val="baseline"/>
                <w:lang w:val="en-US"/>
              </w:rPr>
            </w:pPr>
            <w:r>
              <w:rPr>
                <w:rFonts w:hint="eastAsia" w:ascii="仿宋_GB2312" w:hAnsi="仿宋_GB2312" w:eastAsia="仿宋_GB2312" w:cs="仿宋_GB2312"/>
                <w:i w:val="0"/>
                <w:iCs w:val="0"/>
                <w:color w:val="auto"/>
                <w:kern w:val="0"/>
                <w:sz w:val="15"/>
                <w:szCs w:val="15"/>
                <w:u w:val="none"/>
                <w:lang w:val="en-US" w:eastAsia="zh-CN" w:bidi="ar"/>
              </w:rPr>
              <w:t>利于社会健康发展</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定性</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好</w:t>
            </w:r>
          </w:p>
        </w:tc>
        <w:tc>
          <w:tcPr>
            <w:tcW w:w="0" w:type="auto"/>
            <w:noWrap w:val="0"/>
            <w:vAlign w:val="center"/>
          </w:tcPr>
          <w:p>
            <w:pPr>
              <w:snapToGrid w:val="0"/>
              <w:jc w:val="center"/>
              <w:rPr>
                <w:rFonts w:hint="eastAsia" w:ascii="仿宋_GB2312" w:hAnsi="仿宋_GB2312" w:eastAsia="仿宋_GB2312" w:cs="仿宋_GB2312"/>
                <w:b w:val="0"/>
                <w:bCs w:val="0"/>
                <w:color w:val="auto"/>
                <w:sz w:val="15"/>
                <w:szCs w:val="15"/>
                <w:vertAlign w:val="baseline"/>
              </w:rPr>
            </w:pP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10</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好</w:t>
            </w:r>
          </w:p>
        </w:tc>
        <w:tc>
          <w:tcPr>
            <w:tcW w:w="0" w:type="auto"/>
            <w:noWrap w:val="0"/>
            <w:vAlign w:val="center"/>
          </w:tcPr>
          <w:p>
            <w:pPr>
              <w:keepNext w:val="0"/>
              <w:keepLines w:val="0"/>
              <w:widowControl/>
              <w:suppressLineNumbers w:val="0"/>
              <w:snapToGrid w:val="0"/>
              <w:jc w:val="center"/>
              <w:textAlignment w:val="center"/>
              <w:rPr>
                <w:rFonts w:hint="default" w:ascii="仿宋_GB2312" w:hAnsi="仿宋_GB2312" w:eastAsia="仿宋_GB2312" w:cs="仿宋_GB2312"/>
                <w:b w:val="0"/>
                <w:bCs w:val="0"/>
                <w:color w:val="auto"/>
                <w:sz w:val="15"/>
                <w:szCs w:val="15"/>
                <w:vertAlign w:val="baseline"/>
                <w:lang w:val="en-US"/>
              </w:rPr>
            </w:pPr>
            <w:r>
              <w:rPr>
                <w:rFonts w:hint="eastAsia" w:ascii="仿宋_GB2312" w:hAnsi="仿宋_GB2312" w:eastAsia="仿宋_GB2312" w:cs="仿宋_GB2312"/>
                <w:i w:val="0"/>
                <w:iCs w:val="0"/>
                <w:color w:val="auto"/>
                <w:kern w:val="0"/>
                <w:sz w:val="15"/>
                <w:szCs w:val="15"/>
                <w:u w:val="none"/>
                <w:lang w:val="en-US" w:eastAsia="zh-CN" w:bidi="ar"/>
              </w:rPr>
              <w:t>100%</w:t>
            </w:r>
          </w:p>
        </w:tc>
        <w:tc>
          <w:tcPr>
            <w:tcW w:w="438"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10</w:t>
            </w:r>
          </w:p>
        </w:tc>
        <w:tc>
          <w:tcPr>
            <w:tcW w:w="789"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p>
        </w:tc>
        <w:tc>
          <w:tcPr>
            <w:tcW w:w="0" w:type="auto"/>
            <w:noWrap w:val="0"/>
            <w:vAlign w:val="top"/>
          </w:tcPr>
          <w:p>
            <w:pPr>
              <w:keepNext w:val="0"/>
              <w:keepLines w:val="0"/>
              <w:pageBreakBefore w:val="0"/>
              <w:numPr>
                <w:ilvl w:val="0"/>
                <w:numId w:val="0"/>
              </w:numPr>
              <w:kinsoku/>
              <w:overflowPunct/>
              <w:topLinePunct w:val="0"/>
              <w:autoSpaceDE/>
              <w:autoSpaceDN/>
              <w:bidi w:val="0"/>
              <w:adjustRightInd/>
              <w:snapToGrid w:val="0"/>
              <w:spacing w:line="578" w:lineRule="exact"/>
              <w:rPr>
                <w:rFonts w:hint="eastAsia" w:ascii="仿宋_GB2312" w:hAnsi="仿宋_GB2312" w:eastAsia="仿宋_GB2312" w:cs="仿宋_GB2312"/>
                <w:b w:val="0"/>
                <w:bCs w:val="0"/>
                <w:color w:val="auto"/>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9</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效益指标</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可持续影响指标</w:t>
            </w:r>
          </w:p>
        </w:tc>
        <w:tc>
          <w:tcPr>
            <w:tcW w:w="0" w:type="auto"/>
            <w:noWrap w:val="0"/>
            <w:vAlign w:val="center"/>
          </w:tcPr>
          <w:p>
            <w:pPr>
              <w:keepNext w:val="0"/>
              <w:keepLines w:val="0"/>
              <w:widowControl/>
              <w:suppressLineNumbers w:val="0"/>
              <w:snapToGrid w:val="0"/>
              <w:jc w:val="center"/>
              <w:textAlignment w:val="center"/>
              <w:rPr>
                <w:rFonts w:hint="default" w:ascii="仿宋_GB2312" w:hAnsi="仿宋_GB2312" w:eastAsia="仿宋_GB2312" w:cs="仿宋_GB2312"/>
                <w:b w:val="0"/>
                <w:bCs w:val="0"/>
                <w:color w:val="auto"/>
                <w:sz w:val="15"/>
                <w:szCs w:val="15"/>
                <w:vertAlign w:val="baseline"/>
                <w:lang w:val="en-US" w:eastAsia="zh-CN"/>
              </w:rPr>
            </w:pPr>
            <w:r>
              <w:rPr>
                <w:rFonts w:hint="eastAsia" w:ascii="仿宋_GB2312" w:hAnsi="仿宋_GB2312" w:eastAsia="仿宋_GB2312" w:cs="仿宋_GB2312"/>
                <w:b w:val="0"/>
                <w:bCs w:val="0"/>
                <w:color w:val="auto"/>
                <w:sz w:val="15"/>
                <w:szCs w:val="15"/>
                <w:vertAlign w:val="baseline"/>
                <w:lang w:val="en-US" w:eastAsia="zh-CN"/>
              </w:rPr>
              <w:t>提高驻村干部工作积极性</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定性</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好</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10</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好</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100%</w:t>
            </w:r>
          </w:p>
        </w:tc>
        <w:tc>
          <w:tcPr>
            <w:tcW w:w="438"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10</w:t>
            </w:r>
          </w:p>
        </w:tc>
        <w:tc>
          <w:tcPr>
            <w:tcW w:w="789" w:type="dxa"/>
            <w:noWrap w:val="0"/>
            <w:vAlign w:val="center"/>
          </w:tcPr>
          <w:p>
            <w:pPr>
              <w:snapToGrid w:val="0"/>
              <w:jc w:val="center"/>
              <w:rPr>
                <w:rFonts w:hint="eastAsia" w:ascii="仿宋_GB2312" w:hAnsi="仿宋_GB2312" w:eastAsia="仿宋_GB2312" w:cs="仿宋_GB2312"/>
                <w:b w:val="0"/>
                <w:bCs w:val="0"/>
                <w:color w:val="auto"/>
                <w:sz w:val="15"/>
                <w:szCs w:val="15"/>
                <w:vertAlign w:val="baseline"/>
              </w:rPr>
            </w:pPr>
          </w:p>
        </w:tc>
        <w:tc>
          <w:tcPr>
            <w:tcW w:w="0" w:type="auto"/>
            <w:noWrap w:val="0"/>
            <w:vAlign w:val="center"/>
          </w:tcPr>
          <w:p>
            <w:pPr>
              <w:snapToGrid w:val="0"/>
              <w:jc w:val="center"/>
              <w:rPr>
                <w:rFonts w:hint="eastAsia" w:ascii="仿宋_GB2312" w:hAnsi="仿宋_GB2312" w:eastAsia="仿宋_GB2312" w:cs="仿宋_GB2312"/>
                <w:b w:val="0"/>
                <w:bCs w:val="0"/>
                <w:color w:val="auto"/>
                <w:sz w:val="15"/>
                <w:szCs w:val="15"/>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10</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满意度指标</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服务对象满意度指标</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驻村干部满意度</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定性</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好</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10</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lang w:val="en-US" w:eastAsia="zh-CN"/>
              </w:rPr>
            </w:pPr>
            <w:r>
              <w:rPr>
                <w:rFonts w:hint="eastAsia" w:ascii="仿宋_GB2312" w:hAnsi="仿宋_GB2312" w:eastAsia="仿宋_GB2312" w:cs="仿宋_GB2312"/>
                <w:b w:val="0"/>
                <w:bCs w:val="0"/>
                <w:color w:val="auto"/>
                <w:sz w:val="15"/>
                <w:szCs w:val="15"/>
                <w:vertAlign w:val="baseline"/>
                <w:lang w:val="en-US" w:eastAsia="zh-CN"/>
              </w:rPr>
              <w:t>好</w:t>
            </w:r>
          </w:p>
        </w:tc>
        <w:tc>
          <w:tcPr>
            <w:tcW w:w="0" w:type="auto"/>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100%</w:t>
            </w:r>
          </w:p>
        </w:tc>
        <w:tc>
          <w:tcPr>
            <w:tcW w:w="438" w:type="dxa"/>
            <w:noWrap w:val="0"/>
            <w:vAlign w:val="center"/>
          </w:tcPr>
          <w:p>
            <w:pPr>
              <w:keepNext w:val="0"/>
              <w:keepLines w:val="0"/>
              <w:widowControl/>
              <w:suppressLineNumbers w:val="0"/>
              <w:snapToGrid w:val="0"/>
              <w:jc w:val="center"/>
              <w:textAlignment w:val="center"/>
              <w:rPr>
                <w:rFonts w:hint="eastAsia" w:ascii="仿宋_GB2312" w:hAnsi="仿宋_GB2312" w:eastAsia="仿宋_GB2312" w:cs="仿宋_GB2312"/>
                <w:b w:val="0"/>
                <w:bCs w:val="0"/>
                <w:color w:val="auto"/>
                <w:sz w:val="15"/>
                <w:szCs w:val="15"/>
                <w:vertAlign w:val="baseline"/>
              </w:rPr>
            </w:pPr>
            <w:r>
              <w:rPr>
                <w:rFonts w:hint="eastAsia" w:ascii="仿宋_GB2312" w:hAnsi="仿宋_GB2312" w:eastAsia="仿宋_GB2312" w:cs="仿宋_GB2312"/>
                <w:i w:val="0"/>
                <w:iCs w:val="0"/>
                <w:color w:val="auto"/>
                <w:kern w:val="0"/>
                <w:sz w:val="15"/>
                <w:szCs w:val="15"/>
                <w:u w:val="none"/>
                <w:lang w:val="en-US" w:eastAsia="zh-CN" w:bidi="ar"/>
              </w:rPr>
              <w:t>10</w:t>
            </w:r>
          </w:p>
        </w:tc>
        <w:tc>
          <w:tcPr>
            <w:tcW w:w="789" w:type="dxa"/>
            <w:noWrap w:val="0"/>
            <w:vAlign w:val="center"/>
          </w:tcPr>
          <w:p>
            <w:pPr>
              <w:snapToGrid w:val="0"/>
              <w:jc w:val="center"/>
              <w:rPr>
                <w:rFonts w:hint="eastAsia" w:ascii="仿宋_GB2312" w:hAnsi="仿宋_GB2312" w:eastAsia="仿宋_GB2312" w:cs="仿宋_GB2312"/>
                <w:b w:val="0"/>
                <w:bCs w:val="0"/>
                <w:color w:val="auto"/>
                <w:sz w:val="15"/>
                <w:szCs w:val="15"/>
                <w:vertAlign w:val="baseline"/>
              </w:rPr>
            </w:pPr>
          </w:p>
        </w:tc>
        <w:tc>
          <w:tcPr>
            <w:tcW w:w="0" w:type="auto"/>
            <w:noWrap w:val="0"/>
            <w:vAlign w:val="center"/>
          </w:tcPr>
          <w:p>
            <w:pPr>
              <w:snapToGrid w:val="0"/>
              <w:jc w:val="center"/>
              <w:rPr>
                <w:rFonts w:hint="eastAsia" w:ascii="仿宋_GB2312" w:hAnsi="仿宋_GB2312" w:eastAsia="仿宋_GB2312" w:cs="仿宋_GB2312"/>
                <w:b w:val="0"/>
                <w:bCs w:val="0"/>
                <w:color w:val="auto"/>
                <w:sz w:val="15"/>
                <w:szCs w:val="15"/>
                <w:vertAlign w:val="baseline"/>
              </w:rPr>
            </w:pPr>
          </w:p>
        </w:tc>
      </w:tr>
    </w:tbl>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驻村干部经费</w:t>
      </w:r>
      <w:r>
        <w:rPr>
          <w:rFonts w:hint="eastAsia" w:ascii="仿宋_GB2312" w:eastAsia="仿宋_GB2312"/>
          <w:color w:val="auto"/>
          <w:sz w:val="32"/>
          <w:szCs w:val="32"/>
        </w:rPr>
        <w:t>项目绩效自评报告：根据年初设定的绩效目标，项目绩效自评得分为</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分。全年预算数为</w:t>
      </w:r>
      <w:r>
        <w:rPr>
          <w:rFonts w:hint="eastAsia" w:ascii="仿宋_GB2312" w:eastAsia="仿宋_GB2312"/>
          <w:color w:val="auto"/>
          <w:sz w:val="32"/>
          <w:szCs w:val="32"/>
          <w:lang w:val="en-US" w:eastAsia="zh-CN"/>
        </w:rPr>
        <w:t>0.2</w:t>
      </w:r>
      <w:r>
        <w:rPr>
          <w:rFonts w:hint="eastAsia" w:ascii="仿宋_GB2312" w:eastAsia="仿宋_GB2312"/>
          <w:color w:val="auto"/>
          <w:sz w:val="32"/>
          <w:szCs w:val="32"/>
        </w:rPr>
        <w:t>万元，执行数为</w:t>
      </w:r>
      <w:r>
        <w:rPr>
          <w:rFonts w:hint="eastAsia" w:ascii="仿宋_GB2312" w:eastAsia="仿宋_GB2312"/>
          <w:color w:val="auto"/>
          <w:sz w:val="32"/>
          <w:szCs w:val="32"/>
          <w:lang w:val="en-US" w:eastAsia="zh-CN"/>
        </w:rPr>
        <w:t>0.2</w:t>
      </w:r>
      <w:r>
        <w:rPr>
          <w:rFonts w:hint="eastAsia" w:ascii="仿宋_GB2312" w:eastAsia="仿宋_GB2312"/>
          <w:color w:val="auto"/>
          <w:sz w:val="32"/>
          <w:szCs w:val="32"/>
        </w:rPr>
        <w:t>万元，完成预算的</w:t>
      </w:r>
      <w:r>
        <w:rPr>
          <w:rFonts w:hint="eastAsia" w:ascii="仿宋_GB2312" w:eastAsia="仿宋_GB2312"/>
          <w:color w:val="auto"/>
          <w:sz w:val="32"/>
          <w:szCs w:val="32"/>
          <w:lang w:val="en-US" w:eastAsia="zh-CN"/>
        </w:rPr>
        <w:t>100</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88" w:name="_Toc5978_WPSOffice_Level2"/>
      <w:bookmarkStart w:id="89" w:name="_Toc15565_WPSOffice_Level2"/>
      <w:bookmarkStart w:id="90" w:name="_Toc15262_WPSOffice_Level2"/>
      <w:bookmarkStart w:id="91" w:name="_Toc32639_WPSOffice_Level2"/>
      <w:bookmarkStart w:id="92" w:name="_Toc23598_WPSOffice_Level2"/>
      <w:bookmarkStart w:id="93" w:name="_Toc18325_WPSOffice_Level2"/>
      <w:r>
        <w:rPr>
          <w:rFonts w:hint="eastAsia" w:ascii="楷体" w:hAnsi="楷体" w:eastAsia="楷体" w:cs="楷体"/>
          <w:bCs/>
          <w:color w:val="auto"/>
          <w:sz w:val="32"/>
          <w:szCs w:val="32"/>
        </w:rPr>
        <w:t>（一）机关运行经费支出情况</w:t>
      </w:r>
      <w:bookmarkEnd w:id="88"/>
      <w:bookmarkEnd w:id="89"/>
      <w:bookmarkEnd w:id="90"/>
      <w:bookmarkEnd w:id="91"/>
      <w:bookmarkEnd w:id="92"/>
      <w:bookmarkEnd w:id="93"/>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w:t>
      </w:r>
      <w:r>
        <w:rPr>
          <w:rFonts w:hint="eastAsia" w:ascii="仿宋_GB2312" w:hAnsi="ˎ̥" w:eastAsia="仿宋_GB2312"/>
          <w:color w:val="auto"/>
          <w:sz w:val="32"/>
          <w:szCs w:val="32"/>
          <w:lang w:val="en-US" w:eastAsia="zh-CN"/>
        </w:rPr>
        <w:t>墨脱县外事办公室</w:t>
      </w:r>
      <w:r>
        <w:rPr>
          <w:rFonts w:hint="eastAsia" w:ascii="仿宋_GB2312" w:hAnsi="ˎ̥" w:eastAsia="仿宋_GB2312"/>
          <w:color w:val="auto"/>
          <w:sz w:val="32"/>
          <w:szCs w:val="32"/>
        </w:rPr>
        <w:t>运行经费</w:t>
      </w:r>
      <w:r>
        <w:rPr>
          <w:rFonts w:hint="eastAsia" w:ascii="仿宋_GB2312" w:hAnsi="ˎ̥" w:eastAsia="仿宋_GB2312"/>
          <w:color w:val="auto"/>
          <w:sz w:val="32"/>
          <w:szCs w:val="32"/>
          <w:lang w:val="en-US" w:eastAsia="zh-CN"/>
        </w:rPr>
        <w:t>8.68</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与</w:t>
      </w:r>
      <w:r>
        <w:rPr>
          <w:rFonts w:hint="eastAsia" w:ascii="仿宋_GB2312" w:hAnsi="ˎ̥" w:eastAsia="仿宋_GB2312"/>
          <w:color w:val="auto"/>
          <w:sz w:val="32"/>
          <w:szCs w:val="32"/>
        </w:rPr>
        <w:t>年初预算</w:t>
      </w:r>
      <w:r>
        <w:rPr>
          <w:rFonts w:hint="eastAsia" w:ascii="仿宋_GB2312" w:hAnsi="ˎ̥" w:eastAsia="仿宋_GB2312"/>
          <w:color w:val="auto"/>
          <w:sz w:val="32"/>
          <w:szCs w:val="32"/>
          <w:lang w:val="en-US" w:eastAsia="zh-CN"/>
        </w:rPr>
        <w:t>一致</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完成预算的100</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与2023年度相比，机关运行经费</w:t>
      </w:r>
      <w:r>
        <w:rPr>
          <w:rFonts w:hint="eastAsia" w:ascii="仿宋_GB2312" w:hAnsi="ˎ̥" w:eastAsia="仿宋_GB2312"/>
          <w:color w:val="auto"/>
          <w:sz w:val="32"/>
          <w:szCs w:val="32"/>
        </w:rPr>
        <w:t>增加</w:t>
      </w:r>
      <w:r>
        <w:rPr>
          <w:rFonts w:hint="eastAsia" w:ascii="仿宋_GB2312" w:hAnsi="ˎ̥" w:eastAsia="仿宋_GB2312"/>
          <w:color w:val="auto"/>
          <w:sz w:val="32"/>
          <w:szCs w:val="32"/>
          <w:lang w:val="en-US" w:eastAsia="zh-CN"/>
        </w:rPr>
        <w:t>0.2</w:t>
      </w:r>
      <w:r>
        <w:rPr>
          <w:rFonts w:hint="eastAsia" w:ascii="仿宋_GB2312" w:hAnsi="ˎ̥" w:eastAsia="仿宋_GB2312"/>
          <w:color w:val="auto"/>
          <w:sz w:val="32"/>
          <w:szCs w:val="32"/>
        </w:rPr>
        <w:t>万元</w:t>
      </w:r>
      <w:r>
        <w:rPr>
          <w:rFonts w:hint="eastAsia" w:ascii="仿宋_GB2312" w:hAnsi="ˎ̥" w:eastAsia="仿宋_GB2312"/>
          <w:color w:val="auto"/>
          <w:sz w:val="32"/>
          <w:szCs w:val="32"/>
          <w:lang w:eastAsia="zh-CN"/>
        </w:rPr>
        <w:t>，</w:t>
      </w:r>
      <w:r>
        <w:rPr>
          <w:rFonts w:hint="eastAsia" w:ascii="仿宋_GB2312" w:hAnsi="ˎ̥" w:eastAsia="仿宋_GB2312"/>
          <w:color w:val="auto"/>
          <w:sz w:val="32"/>
          <w:szCs w:val="32"/>
          <w:lang w:val="en-US" w:eastAsia="zh-CN"/>
        </w:rPr>
        <w:t>增长2.34%。</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bidi="ar"/>
        </w:rPr>
        <w:t>根据工作安排，我办安排1名工作人员参加自治区委党校培训，增加培训费用支出，因此2024年公用经费较2023年增加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bookmarkStart w:id="94" w:name="_Toc3131_WPSOffice_Level2"/>
      <w:bookmarkStart w:id="95" w:name="_Toc25333_WPSOffice_Level2"/>
      <w:bookmarkStart w:id="96" w:name="_Toc13084_WPSOffice_Level2"/>
      <w:bookmarkStart w:id="97" w:name="_Toc23966_WPSOffice_Level2"/>
      <w:bookmarkStart w:id="98" w:name="_Toc30383_WPSOffice_Level2"/>
      <w:bookmarkStart w:id="99" w:name="_Toc32689_WPSOffice_Level2"/>
      <w:r>
        <w:rPr>
          <w:rFonts w:hint="eastAsia" w:ascii="楷体" w:hAnsi="楷体" w:eastAsia="楷体" w:cs="楷体"/>
          <w:bCs/>
          <w:color w:val="auto"/>
          <w:sz w:val="32"/>
          <w:szCs w:val="32"/>
        </w:rPr>
        <w:t>（二）政府采购支出情况</w:t>
      </w:r>
      <w:bookmarkEnd w:id="94"/>
      <w:bookmarkEnd w:id="95"/>
      <w:bookmarkEnd w:id="96"/>
      <w:bookmarkEnd w:id="97"/>
      <w:bookmarkEnd w:id="98"/>
      <w:bookmarkEnd w:id="99"/>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lang w:val="en-US" w:eastAsia="zh-CN"/>
        </w:rPr>
      </w:pPr>
      <w:bookmarkStart w:id="100" w:name="_Toc19989_WPSOffice_Level2"/>
      <w:bookmarkStart w:id="101" w:name="_Toc15129_WPSOffice_Level2"/>
      <w:bookmarkStart w:id="102" w:name="_Toc527_WPSOffice_Level2"/>
      <w:bookmarkStart w:id="103" w:name="_Toc6016_WPSOffice_Level2"/>
      <w:bookmarkStart w:id="104" w:name="_Toc29584_WPSOffice_Level2"/>
      <w:bookmarkStart w:id="105" w:name="_Toc10902_WPSOffice_Level2"/>
      <w:r>
        <w:rPr>
          <w:rFonts w:hint="eastAsia" w:ascii="仿宋_GB2312" w:hAnsi="ˎ̥" w:eastAsia="仿宋_GB2312"/>
          <w:color w:val="auto"/>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auto"/>
          <w:sz w:val="32"/>
          <w:szCs w:val="32"/>
        </w:rPr>
      </w:pPr>
      <w:r>
        <w:rPr>
          <w:rFonts w:hint="eastAsia" w:ascii="楷体" w:hAnsi="楷体" w:eastAsia="楷体" w:cs="楷体"/>
          <w:bCs/>
          <w:color w:val="auto"/>
          <w:sz w:val="32"/>
          <w:szCs w:val="32"/>
        </w:rPr>
        <w:t>（三）国有资产占用情况</w:t>
      </w:r>
      <w:bookmarkEnd w:id="100"/>
      <w:bookmarkEnd w:id="101"/>
      <w:bookmarkEnd w:id="102"/>
      <w:bookmarkEnd w:id="103"/>
      <w:bookmarkEnd w:id="104"/>
      <w:bookmarkEnd w:id="105"/>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color w:val="auto"/>
        </w:rPr>
      </w:pPr>
      <w:r>
        <w:rPr>
          <w:rFonts w:hint="eastAsia" w:ascii="仿宋_GB2312" w:hAnsi="ˎ̥" w:eastAsia="仿宋_GB2312"/>
          <w:bCs/>
          <w:color w:val="auto"/>
          <w:sz w:val="32"/>
          <w:szCs w:val="32"/>
          <w:lang w:val="en-US" w:eastAsia="zh-CN"/>
        </w:rPr>
        <w:t>无</w:t>
      </w:r>
      <w:bookmarkStart w:id="106" w:name="_Toc17580_WPSOffice_Level1"/>
      <w:bookmarkStart w:id="107" w:name="_Toc8808_WPSOffice_Level1"/>
      <w:bookmarkStart w:id="108" w:name="_Toc8874_WPSOffice_Level1"/>
      <w:bookmarkStart w:id="109" w:name="_Toc4398_WPSOffice_Level1"/>
      <w:bookmarkStart w:id="110" w:name="_Toc15425_WPSOffice_Level1"/>
      <w:bookmarkStart w:id="111" w:name="_Toc11039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106"/>
      <w:bookmarkEnd w:id="107"/>
      <w:bookmarkEnd w:id="108"/>
      <w:bookmarkEnd w:id="109"/>
      <w:bookmarkEnd w:id="110"/>
      <w:bookmarkEnd w:id="11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2"/>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bookmarkStart w:id="112" w:name="_GoBack"/>
      <w:bookmarkEnd w:id="112"/>
    </w:p>
    <w:sectPr>
      <w:footerReference r:id="rId3" w:type="default"/>
      <w:footerReference r:id="rId4"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ˎ̥">
    <w:altName w:val="汉仪新人文宋简"/>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13"/>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Style w:val="13"/>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13"/>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Style w:val="13"/>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Style w:val="13"/>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13"/>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3"/>
      </w:rPr>
    </w:pPr>
    <w:r>
      <w:fldChar w:fldCharType="begin"/>
    </w:r>
    <w:r>
      <w:rPr>
        <w:rStyle w:val="13"/>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72109F8D"/>
    <w:multiLevelType w:val="singleLevel"/>
    <w:tmpl w:val="72109F8D"/>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896009"/>
    <w:rsid w:val="01EC700C"/>
    <w:rsid w:val="04A0791B"/>
    <w:rsid w:val="04CD2059"/>
    <w:rsid w:val="085D6CCE"/>
    <w:rsid w:val="09201287"/>
    <w:rsid w:val="0FC80124"/>
    <w:rsid w:val="136F98C7"/>
    <w:rsid w:val="17427E68"/>
    <w:rsid w:val="1755065F"/>
    <w:rsid w:val="1AFC29C9"/>
    <w:rsid w:val="1CA52F2E"/>
    <w:rsid w:val="1DFE370B"/>
    <w:rsid w:val="1E3630B9"/>
    <w:rsid w:val="25EA5B22"/>
    <w:rsid w:val="26A324F7"/>
    <w:rsid w:val="26EEC2B5"/>
    <w:rsid w:val="272803DE"/>
    <w:rsid w:val="27A61F8B"/>
    <w:rsid w:val="29472309"/>
    <w:rsid w:val="2B406E77"/>
    <w:rsid w:val="2C2A0C43"/>
    <w:rsid w:val="2D1E73A5"/>
    <w:rsid w:val="3022182E"/>
    <w:rsid w:val="32717154"/>
    <w:rsid w:val="34B63260"/>
    <w:rsid w:val="37FDA7E2"/>
    <w:rsid w:val="3A314D88"/>
    <w:rsid w:val="3A746883"/>
    <w:rsid w:val="3B7863BA"/>
    <w:rsid w:val="3CA15DE9"/>
    <w:rsid w:val="3EB50CF1"/>
    <w:rsid w:val="3FE61EE5"/>
    <w:rsid w:val="406508EE"/>
    <w:rsid w:val="408D6263"/>
    <w:rsid w:val="41B40CEE"/>
    <w:rsid w:val="44E14531"/>
    <w:rsid w:val="4561200F"/>
    <w:rsid w:val="48317291"/>
    <w:rsid w:val="485F7024"/>
    <w:rsid w:val="4880085A"/>
    <w:rsid w:val="48E70666"/>
    <w:rsid w:val="4B652A83"/>
    <w:rsid w:val="4C0D2858"/>
    <w:rsid w:val="4C6877E5"/>
    <w:rsid w:val="4D6A468D"/>
    <w:rsid w:val="4D9335FD"/>
    <w:rsid w:val="4DA472C6"/>
    <w:rsid w:val="4EA35430"/>
    <w:rsid w:val="4EA86137"/>
    <w:rsid w:val="50C6471E"/>
    <w:rsid w:val="52785518"/>
    <w:rsid w:val="54AF5E3E"/>
    <w:rsid w:val="56CA7FD0"/>
    <w:rsid w:val="5719225D"/>
    <w:rsid w:val="57FA38D1"/>
    <w:rsid w:val="5B6E6617"/>
    <w:rsid w:val="5BA5008A"/>
    <w:rsid w:val="5E793379"/>
    <w:rsid w:val="5F7D3333"/>
    <w:rsid w:val="61385890"/>
    <w:rsid w:val="6504510C"/>
    <w:rsid w:val="67CF76D2"/>
    <w:rsid w:val="687436E1"/>
    <w:rsid w:val="6B8A364B"/>
    <w:rsid w:val="6CFB62B1"/>
    <w:rsid w:val="6DA45C50"/>
    <w:rsid w:val="6E0E1B20"/>
    <w:rsid w:val="6E583D0B"/>
    <w:rsid w:val="6E9A7825"/>
    <w:rsid w:val="6F670F9B"/>
    <w:rsid w:val="73556D36"/>
    <w:rsid w:val="737450E0"/>
    <w:rsid w:val="74054476"/>
    <w:rsid w:val="742F38C4"/>
    <w:rsid w:val="74AB66DC"/>
    <w:rsid w:val="74C4154C"/>
    <w:rsid w:val="75956FFF"/>
    <w:rsid w:val="76462502"/>
    <w:rsid w:val="77AA2D01"/>
    <w:rsid w:val="7CDE1DBD"/>
    <w:rsid w:val="7D943A85"/>
    <w:rsid w:val="7DB0448C"/>
    <w:rsid w:val="7E5F9AA4"/>
    <w:rsid w:val="8FFC8888"/>
    <w:rsid w:val="A7F73C99"/>
    <w:rsid w:val="BFFE3BF4"/>
    <w:rsid w:val="DFEBDA37"/>
    <w:rsid w:val="EF6FCA1D"/>
    <w:rsid w:val="EFFF57D6"/>
    <w:rsid w:val="F9FFE6F4"/>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qFormat/>
    <w:uiPriority w:val="0"/>
    <w:pPr>
      <w:spacing w:after="120"/>
      <w:ind w:left="420" w:leftChars="200"/>
    </w:pPr>
  </w:style>
  <w:style w:type="paragraph" w:styleId="4">
    <w:name w:val="footer"/>
    <w:basedOn w:val="1"/>
    <w:next w:val="1"/>
    <w:qFormat/>
    <w:uiPriority w:val="0"/>
    <w:pPr>
      <w:tabs>
        <w:tab w:val="center" w:pos="4153"/>
        <w:tab w:val="right" w:pos="8306"/>
      </w:tabs>
      <w:snapToGrid w:val="0"/>
      <w:jc w:val="left"/>
    </w:pPr>
    <w:rPr>
      <w:sz w:val="18"/>
      <w:szCs w:val="18"/>
    </w:rPr>
  </w:style>
  <w:style w:type="paragraph" w:styleId="5">
    <w:name w:val="toc 3"/>
    <w:basedOn w:val="1"/>
    <w:next w:val="1"/>
    <w:qFormat/>
    <w:uiPriority w:val="0"/>
    <w:pPr>
      <w:ind w:left="840" w:leftChars="400"/>
    </w:pPr>
  </w:style>
  <w:style w:type="paragraph" w:styleId="6">
    <w:name w:val="annotation text"/>
    <w:basedOn w:val="1"/>
    <w:link w:val="15"/>
    <w:qFormat/>
    <w:uiPriority w:val="0"/>
    <w:pPr>
      <w:jc w:val="left"/>
    </w:pPr>
  </w:style>
  <w:style w:type="paragraph" w:styleId="7">
    <w:name w:val="Balloon Text"/>
    <w:basedOn w:val="1"/>
    <w:link w:val="16"/>
    <w:qFormat/>
    <w:uiPriority w:val="0"/>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6"/>
    <w:next w:val="6"/>
    <w:link w:val="18"/>
    <w:qFormat/>
    <w:uiPriority w:val="0"/>
    <w:rPr>
      <w:b/>
      <w:bCs/>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character" w:styleId="14">
    <w:name w:val="annotation reference"/>
    <w:qFormat/>
    <w:uiPriority w:val="0"/>
    <w:rPr>
      <w:sz w:val="21"/>
      <w:szCs w:val="21"/>
    </w:rPr>
  </w:style>
  <w:style w:type="character" w:customStyle="1" w:styleId="15">
    <w:name w:val="批注文字 Char"/>
    <w:link w:val="6"/>
    <w:qFormat/>
    <w:uiPriority w:val="0"/>
    <w:rPr>
      <w:kern w:val="2"/>
      <w:sz w:val="21"/>
      <w:szCs w:val="24"/>
    </w:rPr>
  </w:style>
  <w:style w:type="character" w:customStyle="1" w:styleId="16">
    <w:name w:val="批注框文本 Char"/>
    <w:link w:val="7"/>
    <w:qFormat/>
    <w:uiPriority w:val="0"/>
    <w:rPr>
      <w:kern w:val="2"/>
      <w:sz w:val="18"/>
      <w:szCs w:val="18"/>
    </w:rPr>
  </w:style>
  <w:style w:type="character" w:customStyle="1" w:styleId="17">
    <w:name w:val="页眉 Char"/>
    <w:link w:val="8"/>
    <w:qFormat/>
    <w:uiPriority w:val="0"/>
    <w:rPr>
      <w:kern w:val="2"/>
      <w:sz w:val="18"/>
      <w:szCs w:val="18"/>
    </w:rPr>
  </w:style>
  <w:style w:type="character" w:customStyle="1" w:styleId="18">
    <w:name w:val="批注主题 Char"/>
    <w:link w:val="9"/>
    <w:qFormat/>
    <w:uiPriority w:val="0"/>
    <w:rPr>
      <w:b/>
      <w:bCs/>
      <w:kern w:val="2"/>
      <w:sz w:val="21"/>
      <w:szCs w:val="24"/>
    </w:rPr>
  </w:style>
  <w:style w:type="paragraph" w:customStyle="1" w:styleId="19">
    <w:name w:val="WPSOffice手动目录 1"/>
    <w:qFormat/>
    <w:uiPriority w:val="0"/>
    <w:rPr>
      <w:rFonts w:ascii="Times New Roman" w:hAnsi="Times New Roman" w:eastAsia="宋体" w:cs="Times New Roman"/>
      <w:lang w:val="en-US" w:eastAsia="zh-CN" w:bidi="ar-SA"/>
    </w:rPr>
  </w:style>
  <w:style w:type="paragraph" w:customStyle="1" w:styleId="20">
    <w:name w:val="WPSOffice手动目录 2"/>
    <w:qFormat/>
    <w:uiPriority w:val="0"/>
    <w:pPr>
      <w:ind w:leftChars="200"/>
    </w:pPr>
    <w:rPr>
      <w:rFonts w:ascii="Times New Roman" w:hAnsi="Times New Roman" w:eastAsia="宋体" w:cs="Times New Roman"/>
      <w:lang w:val="en-US" w:eastAsia="zh-CN" w:bidi="ar-SA"/>
    </w:rPr>
  </w:style>
  <w:style w:type="paragraph" w:customStyle="1" w:styleId="21">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7132</Words>
  <Characters>10463</Characters>
  <Lines>67</Lines>
  <Paragraphs>18</Paragraphs>
  <TotalTime>36</TotalTime>
  <ScaleCrop>false</ScaleCrop>
  <LinksUpToDate>false</LinksUpToDate>
  <CharactersWithSpaces>10549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2024-07-24T11:26:00Z</dcterms:created>
  <dc:creator>uos</dc:creator>
  <cp:lastModifiedBy>user</cp:lastModifiedBy>
  <cp:lastPrinted>2025-09-19T23:58:00Z</cp:lastPrinted>
  <dcterms:modified xsi:type="dcterms:W3CDTF">2025-10-31T12:27:28Z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62BEC4820EE04D218B436F3F82916A05_13</vt:lpwstr>
  </property>
  <property fmtid="{D5CDD505-2E9C-101B-9397-08002B2CF9AE}" pid="4" name="KSOTemplateDocerSaveRecord">
    <vt:lpwstr>eyJoZGlkIjoiY2VlZThlZDk5ZTQ4MTFjNGY3MjIxNTdiOWMzZmQwMWMiLCJ1c2VySWQiOiIyMzQ5MTc1OTYifQ==</vt:lpwstr>
  </property>
</Properties>
</file>