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center"/>
        <w:rPr>
          <w:rFonts w:hint="eastAsia" w:asciiTheme="majorEastAsia" w:hAnsiTheme="majorEastAsia" w:eastAsiaTheme="majorEastAsia" w:cstheme="majorEastAsia"/>
          <w:b/>
          <w:bCs/>
          <w:color w:val="auto"/>
          <w:sz w:val="44"/>
          <w:szCs w:val="44"/>
        </w:rPr>
      </w:pPr>
      <w:r>
        <w:rPr>
          <w:rFonts w:hint="eastAsia" w:asciiTheme="majorEastAsia" w:hAnsiTheme="majorEastAsia" w:eastAsiaTheme="majorEastAsia" w:cstheme="majorEastAsia"/>
          <w:b/>
          <w:bCs/>
          <w:color w:val="auto"/>
          <w:sz w:val="44"/>
          <w:szCs w:val="44"/>
        </w:rPr>
        <w:t>墨脱县</w:t>
      </w:r>
      <w:r>
        <w:rPr>
          <w:rFonts w:hint="eastAsia" w:asciiTheme="majorEastAsia" w:hAnsiTheme="majorEastAsia" w:eastAsiaTheme="majorEastAsia" w:cstheme="majorEastAsia"/>
          <w:b/>
          <w:bCs/>
          <w:color w:val="auto"/>
          <w:sz w:val="44"/>
          <w:szCs w:val="44"/>
          <w:lang w:val="en-US" w:eastAsia="zh-CN"/>
        </w:rPr>
        <w:t>中学</w:t>
      </w:r>
      <w:r>
        <w:rPr>
          <w:rFonts w:hint="eastAsia" w:asciiTheme="majorEastAsia" w:hAnsiTheme="majorEastAsia" w:eastAsiaTheme="majorEastAsia" w:cstheme="majorEastAsia"/>
          <w:b/>
          <w:bCs/>
          <w:color w:val="auto"/>
          <w:sz w:val="44"/>
          <w:szCs w:val="44"/>
        </w:rPr>
        <w:t>2024年度部门决算公开报告</w:t>
      </w:r>
    </w:p>
    <w:p>
      <w:pPr>
        <w:spacing w:line="578" w:lineRule="exact"/>
        <w:jc w:val="center"/>
        <w:rPr>
          <w:rFonts w:hint="eastAsia" w:ascii="黑体" w:hAnsi="ˎ̥" w:eastAsia="黑体"/>
          <w:b/>
          <w:color w:val="auto"/>
          <w:sz w:val="32"/>
          <w:szCs w:val="32"/>
        </w:rPr>
      </w:pPr>
    </w:p>
    <w:p>
      <w:pPr>
        <w:spacing w:line="578" w:lineRule="exact"/>
        <w:jc w:val="center"/>
        <w:rPr>
          <w:rFonts w:hint="eastAsia" w:ascii="黑体" w:hAnsi="黑体" w:eastAsia="黑体" w:cs="黑体"/>
          <w:color w:val="auto"/>
          <w:sz w:val="44"/>
          <w:szCs w:val="44"/>
        </w:rPr>
      </w:pPr>
      <w:bookmarkStart w:id="0" w:name="_Toc11440_WPSOffice_Type2"/>
      <w:r>
        <w:rPr>
          <w:rFonts w:hint="eastAsia" w:ascii="黑体" w:hAnsi="黑体" w:eastAsia="黑体" w:cs="黑体"/>
          <w:color w:val="auto"/>
          <w:sz w:val="44"/>
          <w:szCs w:val="44"/>
        </w:rPr>
        <w:t>目  录</w:t>
      </w:r>
    </w:p>
    <w:p>
      <w:pPr>
        <w:pStyle w:val="17"/>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_Toc1704_WPSOffice_Level1 </w:instrText>
      </w:r>
      <w:r>
        <w:rPr>
          <w:color w:val="auto"/>
          <w:sz w:val="32"/>
          <w:szCs w:val="32"/>
        </w:rPr>
        <w:fldChar w:fldCharType="separate"/>
      </w:r>
      <w:r>
        <w:rPr>
          <w:rFonts w:hint="eastAsia" w:ascii="黑体" w:hAnsi="ˎ̥" w:eastAsia="黑体"/>
          <w:color w:val="auto"/>
          <w:sz w:val="32"/>
          <w:szCs w:val="32"/>
        </w:rPr>
        <w:t>第一部分 基本情况</w:t>
      </w:r>
      <w:r>
        <w:rPr>
          <w:color w:val="auto"/>
          <w:sz w:val="32"/>
          <w:szCs w:val="32"/>
        </w:rPr>
        <w:tab/>
      </w:r>
      <w:r>
        <w:rPr>
          <w:color w:val="auto"/>
          <w:sz w:val="32"/>
          <w:szCs w:val="32"/>
        </w:rPr>
        <w:fldChar w:fldCharType="end"/>
      </w:r>
      <w:r>
        <w:rPr>
          <w:rFonts w:hint="eastAsia"/>
          <w:color w:val="auto"/>
          <w:sz w:val="32"/>
          <w:szCs w:val="32"/>
        </w:rPr>
        <w:t>2</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_Toc20274_WPSOffice_Level2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一、部门（单位）职责</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_Toc4833_WPSOffice_Level2 </w:instrText>
      </w:r>
      <w:r>
        <w:rPr>
          <w:rFonts w:hint="eastAsia" w:ascii="仿宋" w:hAnsi="仿宋" w:eastAsia="仿宋" w:cs="仿宋"/>
          <w:color w:val="auto"/>
          <w:sz w:val="32"/>
          <w:szCs w:val="32"/>
        </w:rPr>
        <w:fldChar w:fldCharType="separate"/>
      </w:r>
      <w:r>
        <w:rPr>
          <w:rFonts w:hint="eastAsia" w:ascii="仿宋" w:hAnsi="仿宋" w:eastAsia="仿宋" w:cs="仿宋"/>
          <w:color w:val="auto"/>
          <w:sz w:val="32"/>
          <w:szCs w:val="32"/>
        </w:rPr>
        <w:t>二、机构设置</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2</w:t>
      </w:r>
    </w:p>
    <w:p>
      <w:pPr>
        <w:pStyle w:val="17"/>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_Toc28253_WPSOffice_Level1 </w:instrText>
      </w:r>
      <w:r>
        <w:rPr>
          <w:color w:val="auto"/>
          <w:sz w:val="32"/>
          <w:szCs w:val="32"/>
        </w:rPr>
        <w:fldChar w:fldCharType="separate"/>
      </w:r>
      <w:r>
        <w:rPr>
          <w:rFonts w:hint="eastAsia" w:ascii="黑体" w:hAnsi="ˎ̥" w:eastAsia="黑体"/>
          <w:color w:val="auto"/>
          <w:sz w:val="32"/>
          <w:szCs w:val="32"/>
        </w:rPr>
        <w:t xml:space="preserve">第二部分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年度部门决算公开表</w:t>
      </w:r>
      <w:r>
        <w:rPr>
          <w:color w:val="auto"/>
          <w:sz w:val="32"/>
          <w:szCs w:val="32"/>
        </w:rPr>
        <w:tab/>
      </w:r>
      <w:r>
        <w:rPr>
          <w:color w:val="auto"/>
          <w:sz w:val="32"/>
          <w:szCs w:val="32"/>
        </w:rPr>
        <w:fldChar w:fldCharType="end"/>
      </w:r>
      <w:r>
        <w:rPr>
          <w:rFonts w:hint="eastAsia"/>
          <w:color w:val="auto"/>
          <w:sz w:val="32"/>
          <w:szCs w:val="32"/>
        </w:rPr>
        <w:t>2</w:t>
      </w:r>
    </w:p>
    <w:p>
      <w:pPr>
        <w:pStyle w:val="17"/>
        <w:tabs>
          <w:tab w:val="right" w:leader="dot" w:pos="8306"/>
        </w:tabs>
        <w:spacing w:line="578" w:lineRule="exact"/>
        <w:rPr>
          <w:rFonts w:hint="eastAsia"/>
          <w:color w:val="auto"/>
          <w:sz w:val="32"/>
          <w:szCs w:val="32"/>
        </w:rPr>
      </w:pPr>
      <w:r>
        <w:rPr>
          <w:color w:val="auto"/>
          <w:sz w:val="32"/>
          <w:szCs w:val="32"/>
        </w:rPr>
        <w:fldChar w:fldCharType="begin"/>
      </w:r>
      <w:r>
        <w:rPr>
          <w:color w:val="auto"/>
          <w:sz w:val="32"/>
          <w:szCs w:val="32"/>
        </w:rPr>
        <w:instrText xml:space="preserve"> HYPERLINK \l _Toc27590_WPSOffice_Level1 </w:instrText>
      </w:r>
      <w:r>
        <w:rPr>
          <w:color w:val="auto"/>
          <w:sz w:val="32"/>
          <w:szCs w:val="32"/>
        </w:rPr>
        <w:fldChar w:fldCharType="separate"/>
      </w:r>
      <w:r>
        <w:rPr>
          <w:rFonts w:hint="eastAsia" w:ascii="黑体" w:hAnsi="黑体" w:eastAsia="黑体" w:cs="黑体"/>
          <w:color w:val="auto"/>
          <w:sz w:val="32"/>
          <w:szCs w:val="32"/>
        </w:rPr>
        <w:t>第三部分</w:t>
      </w:r>
      <w:r>
        <w:rPr>
          <w:rFonts w:hint="eastAsia"/>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r>
        <w:rPr>
          <w:color w:val="auto"/>
          <w:sz w:val="32"/>
          <w:szCs w:val="32"/>
        </w:rPr>
        <w:tab/>
      </w:r>
      <w:r>
        <w:rPr>
          <w:color w:val="auto"/>
          <w:sz w:val="32"/>
          <w:szCs w:val="32"/>
        </w:rPr>
        <w:fldChar w:fldCharType="end"/>
      </w:r>
      <w:r>
        <w:rPr>
          <w:rFonts w:hint="eastAsia"/>
          <w:color w:val="auto"/>
          <w:sz w:val="32"/>
          <w:szCs w:val="32"/>
        </w:rPr>
        <w:t>3</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_Toc21737_WPSOffice_Level2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一、收入支出总体情况说明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3</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二、收入决算情况说明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三、支出决算情况说明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四、财政拨款收入支出决算</w:t>
      </w:r>
      <w:r>
        <w:rPr>
          <w:rFonts w:hint="eastAsia" w:ascii="仿宋" w:hAnsi="仿宋" w:eastAsia="仿宋" w:cs="仿宋"/>
          <w:bCs/>
          <w:color w:val="auto"/>
          <w:sz w:val="32"/>
          <w:szCs w:val="32"/>
          <w:lang w:val="en-US" w:eastAsia="zh-CN"/>
        </w:rPr>
        <w:t>总体</w:t>
      </w:r>
      <w:r>
        <w:rPr>
          <w:rFonts w:hint="eastAsia" w:ascii="仿宋" w:hAnsi="仿宋" w:eastAsia="仿宋" w:cs="仿宋"/>
          <w:bCs/>
          <w:color w:val="auto"/>
          <w:sz w:val="32"/>
          <w:szCs w:val="32"/>
        </w:rPr>
        <w:t>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4</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五、一般公共预算财政拨款支出决算情况说明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5</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六、一般公共预算财政拨款基本支出决算情况说明</w:t>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ab/>
      </w:r>
      <w:r>
        <w:rPr>
          <w:rFonts w:hint="eastAsia" w:ascii="仿宋" w:hAnsi="仿宋" w:eastAsia="仿宋" w:cs="仿宋"/>
          <w:color w:val="auto"/>
          <w:sz w:val="32"/>
          <w:szCs w:val="32"/>
        </w:rPr>
        <w:t>6</w:t>
      </w:r>
    </w:p>
    <w:p>
      <w:pPr>
        <w:pStyle w:val="18"/>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政府性基金预算财政拨款支出决算情况说明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7</w:t>
      </w:r>
    </w:p>
    <w:p>
      <w:pPr>
        <w:pStyle w:val="18"/>
        <w:numPr>
          <w:ilvl w:val="0"/>
          <w:numId w:val="1"/>
        </w:numPr>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国有资本经营预算财政拨款支出决算情况说明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8</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九、财政拨款“三公”经费支出决算情况说明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9</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 HYPERLINK \l _Toc19535_WPSOffice_Level2 </w:instrText>
      </w:r>
      <w:r>
        <w:rPr>
          <w:rFonts w:hint="eastAsia" w:ascii="仿宋" w:hAnsi="仿宋" w:eastAsia="仿宋" w:cs="仿宋"/>
          <w:color w:val="auto"/>
          <w:sz w:val="32"/>
          <w:szCs w:val="32"/>
        </w:rPr>
        <w:fldChar w:fldCharType="separate"/>
      </w:r>
      <w:r>
        <w:rPr>
          <w:rFonts w:hint="eastAsia" w:ascii="仿宋" w:hAnsi="仿宋" w:eastAsia="仿宋" w:cs="仿宋"/>
          <w:bCs/>
          <w:color w:val="auto"/>
          <w:sz w:val="32"/>
          <w:szCs w:val="32"/>
        </w:rPr>
        <w:t>十、预算绩效情况说明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fldChar w:fldCharType="end"/>
      </w:r>
      <w:r>
        <w:rPr>
          <w:rFonts w:hint="eastAsia" w:ascii="仿宋" w:hAnsi="仿宋" w:eastAsia="仿宋" w:cs="仿宋"/>
          <w:color w:val="auto"/>
          <w:sz w:val="32"/>
          <w:szCs w:val="32"/>
        </w:rPr>
        <w:t>11</w:t>
      </w:r>
    </w:p>
    <w:p>
      <w:pPr>
        <w:pStyle w:val="18"/>
        <w:tabs>
          <w:tab w:val="right" w:leader="dot" w:pos="8306"/>
        </w:tabs>
        <w:spacing w:line="578" w:lineRule="exact"/>
        <w:ind w:leftChars="0"/>
        <w:rPr>
          <w:rFonts w:hint="eastAsia" w:ascii="仿宋" w:hAnsi="仿宋" w:eastAsia="仿宋" w:cs="仿宋"/>
          <w:color w:val="auto"/>
          <w:sz w:val="32"/>
          <w:szCs w:val="32"/>
        </w:rPr>
      </w:pPr>
      <w:r>
        <w:rPr>
          <w:rFonts w:hint="eastAsia" w:ascii="仿宋" w:hAnsi="仿宋" w:eastAsia="仿宋" w:cs="仿宋"/>
          <w:bCs/>
          <w:color w:val="auto"/>
          <w:sz w:val="32"/>
          <w:szCs w:val="32"/>
        </w:rPr>
        <w:t>十一、其他重要事项情况说明</w:t>
      </w:r>
      <w:r>
        <w:rPr>
          <w:rFonts w:hint="eastAsia" w:ascii="仿宋" w:hAnsi="仿宋" w:eastAsia="仿宋" w:cs="仿宋"/>
          <w:color w:val="auto"/>
          <w:sz w:val="32"/>
          <w:szCs w:val="32"/>
        </w:rPr>
        <w:tab/>
      </w:r>
      <w:r>
        <w:rPr>
          <w:rFonts w:hint="eastAsia" w:ascii="仿宋" w:hAnsi="仿宋" w:eastAsia="仿宋" w:cs="仿宋"/>
          <w:color w:val="auto"/>
          <w:sz w:val="32"/>
          <w:szCs w:val="32"/>
        </w:rPr>
        <w:t>13</w:t>
      </w:r>
    </w:p>
    <w:p>
      <w:pPr>
        <w:pStyle w:val="17"/>
        <w:tabs>
          <w:tab w:val="right" w:leader="dot" w:pos="8306"/>
        </w:tabs>
        <w:spacing w:line="578" w:lineRule="exact"/>
        <w:rPr>
          <w:rFonts w:hint="eastAsia" w:ascii="黑体" w:hAnsi="ˎ̥"/>
          <w:b/>
          <w:color w:val="auto"/>
          <w:sz w:val="32"/>
          <w:szCs w:val="32"/>
        </w:rPr>
      </w:pPr>
      <w:r>
        <w:rPr>
          <w:color w:val="auto"/>
          <w:sz w:val="32"/>
          <w:szCs w:val="32"/>
        </w:rPr>
        <w:fldChar w:fldCharType="begin"/>
      </w:r>
      <w:r>
        <w:rPr>
          <w:color w:val="auto"/>
          <w:sz w:val="32"/>
          <w:szCs w:val="32"/>
        </w:rPr>
        <w:instrText xml:space="preserve"> HYPERLINK \l _Toc15425_WPSOffice_Level1 </w:instrText>
      </w:r>
      <w:r>
        <w:rPr>
          <w:color w:val="auto"/>
          <w:sz w:val="32"/>
          <w:szCs w:val="32"/>
        </w:rPr>
        <w:fldChar w:fldCharType="separate"/>
      </w:r>
      <w:r>
        <w:rPr>
          <w:rFonts w:hint="eastAsia" w:ascii="黑体" w:hAnsi="ˎ̥" w:eastAsia="黑体"/>
          <w:color w:val="auto"/>
          <w:sz w:val="32"/>
          <w:szCs w:val="32"/>
        </w:rPr>
        <w:t>第四部分  名词解释</w:t>
      </w:r>
      <w:r>
        <w:rPr>
          <w:color w:val="auto"/>
          <w:sz w:val="32"/>
          <w:szCs w:val="32"/>
        </w:rPr>
        <w:tab/>
      </w:r>
      <w:bookmarkStart w:id="1" w:name="_Toc15425_WPSOffice_Level1Page"/>
      <w:r>
        <w:rPr>
          <w:color w:val="auto"/>
          <w:sz w:val="32"/>
          <w:szCs w:val="32"/>
        </w:rPr>
        <w:t>1</w:t>
      </w:r>
      <w:bookmarkEnd w:id="1"/>
      <w:r>
        <w:rPr>
          <w:color w:val="auto"/>
          <w:sz w:val="32"/>
          <w:szCs w:val="32"/>
        </w:rPr>
        <w:fldChar w:fldCharType="end"/>
      </w:r>
      <w:bookmarkEnd w:id="0"/>
      <w:r>
        <w:rPr>
          <w:rFonts w:hint="eastAsia"/>
          <w:color w:val="auto"/>
          <w:sz w:val="32"/>
          <w:szCs w:val="32"/>
        </w:rPr>
        <w:t>5</w:t>
      </w:r>
    </w:p>
    <w:p>
      <w:pPr>
        <w:spacing w:line="578" w:lineRule="exact"/>
        <w:jc w:val="both"/>
        <w:rPr>
          <w:rFonts w:hint="eastAsia" w:ascii="黑体" w:hAnsi="ˎ̥" w:eastAsia="黑体"/>
          <w:color w:val="auto"/>
          <w:sz w:val="32"/>
          <w:szCs w:val="32"/>
        </w:rPr>
      </w:pPr>
      <w:bookmarkStart w:id="2" w:name="_Toc1704_WPSOffice_Level1"/>
      <w:bookmarkStart w:id="3" w:name="_Toc10720_WPSOffice_Level1"/>
      <w:bookmarkStart w:id="4" w:name="_Toc23465_WPSOffice_Level1"/>
      <w:bookmarkStart w:id="5" w:name="_Toc22941_WPSOffice_Level1"/>
      <w:bookmarkStart w:id="6" w:name="_Toc10049_WPSOffice_Level1"/>
      <w:bookmarkStart w:id="7" w:name="_Toc32433_WPSOffice_Level1"/>
      <w:bookmarkStart w:id="8" w:name="_Toc24238_WPSOffice_Level2"/>
      <w:bookmarkStart w:id="9" w:name="_Toc32622_WPSOffice_Level2"/>
      <w:bookmarkStart w:id="10" w:name="_Toc20274_WPSOffice_Level2"/>
      <w:bookmarkStart w:id="11" w:name="_Toc26580_WPSOffice_Level2"/>
      <w:bookmarkStart w:id="12" w:name="_Toc20205_WPSOffice_Level2"/>
      <w:bookmarkStart w:id="13" w:name="_Toc14159_WPSOffice_Level2"/>
    </w:p>
    <w:p>
      <w:pPr>
        <w:spacing w:line="578" w:lineRule="exact"/>
        <w:jc w:val="both"/>
        <w:rPr>
          <w:rFonts w:hint="eastAsia" w:ascii="黑体" w:hAnsi="ˎ̥" w:eastAsia="黑体"/>
          <w:color w:val="auto"/>
          <w:sz w:val="32"/>
          <w:szCs w:val="32"/>
        </w:rPr>
      </w:pPr>
    </w:p>
    <w:p>
      <w:pPr>
        <w:spacing w:line="578" w:lineRule="exact"/>
        <w:jc w:val="center"/>
        <w:rPr>
          <w:rFonts w:hint="eastAsia" w:ascii="楷体" w:hAnsi="楷体" w:eastAsia="楷体" w:cs="楷体"/>
          <w:color w:val="auto"/>
          <w:sz w:val="32"/>
          <w:szCs w:val="32"/>
        </w:rPr>
      </w:pPr>
      <w:r>
        <w:rPr>
          <w:rFonts w:hint="eastAsia" w:ascii="黑体" w:hAnsi="ˎ̥" w:eastAsia="黑体"/>
          <w:color w:val="auto"/>
          <w:sz w:val="32"/>
          <w:szCs w:val="32"/>
        </w:rPr>
        <w:t xml:space="preserve">第一部分  </w:t>
      </w:r>
      <w:bookmarkEnd w:id="2"/>
      <w:bookmarkEnd w:id="3"/>
      <w:bookmarkEnd w:id="4"/>
      <w:bookmarkEnd w:id="5"/>
      <w:bookmarkEnd w:id="6"/>
      <w:bookmarkEnd w:id="7"/>
      <w:r>
        <w:rPr>
          <w:rFonts w:hint="eastAsia" w:ascii="黑体" w:hAnsi="ˎ̥" w:eastAsia="黑体"/>
          <w:color w:val="auto"/>
          <w:sz w:val="32"/>
          <w:szCs w:val="32"/>
        </w:rPr>
        <w:t>基本情况</w:t>
      </w:r>
    </w:p>
    <w:p>
      <w:pPr>
        <w:spacing w:line="578" w:lineRule="exact"/>
        <w:ind w:firstLine="640" w:firstLineChars="200"/>
        <w:rPr>
          <w:rFonts w:hint="eastAsia" w:ascii="楷体" w:hAnsi="楷体" w:eastAsia="楷体" w:cs="楷体"/>
          <w:color w:val="auto"/>
          <w:sz w:val="32"/>
          <w:szCs w:val="32"/>
          <w:lang w:eastAsia="zh-CN"/>
        </w:rPr>
      </w:pPr>
      <w:r>
        <w:rPr>
          <w:rFonts w:hint="eastAsia" w:ascii="黑体" w:hAnsi="黑体" w:eastAsia="黑体" w:cs="黑体"/>
          <w:color w:val="auto"/>
          <w:sz w:val="32"/>
          <w:szCs w:val="32"/>
        </w:rPr>
        <w:t>一、部门</w:t>
      </w:r>
      <w:bookmarkEnd w:id="8"/>
      <w:r>
        <w:rPr>
          <w:rFonts w:hint="eastAsia" w:ascii="黑体" w:hAnsi="黑体" w:eastAsia="黑体" w:cs="黑体"/>
          <w:color w:val="auto"/>
          <w:sz w:val="32"/>
          <w:szCs w:val="32"/>
        </w:rPr>
        <w:t>（单位）职责</w:t>
      </w:r>
      <w:bookmarkEnd w:id="9"/>
      <w:bookmarkEnd w:id="10"/>
      <w:bookmarkEnd w:id="11"/>
      <w:bookmarkEnd w:id="12"/>
      <w:bookmarkEnd w:id="13"/>
      <w:bookmarkStart w:id="14" w:name="_Toc6572_WPSOffice_Level2"/>
      <w:bookmarkStart w:id="15" w:name="_Toc17796_WPSOffice_Level2"/>
      <w:bookmarkStart w:id="16" w:name="_Toc4833_WPSOffice_Level2"/>
      <w:bookmarkStart w:id="17" w:name="_Toc24474_WPSOffice_Level2"/>
      <w:bookmarkStart w:id="18" w:name="_Toc24059_WPSOffice_Level2"/>
    </w:p>
    <w:p>
      <w:pPr>
        <w:keepNext w:val="0"/>
        <w:keepLines w:val="0"/>
        <w:pageBreakBefore w:val="0"/>
        <w:numPr>
          <w:ilvl w:val="0"/>
          <w:numId w:val="0"/>
        </w:numPr>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贯彻执行党和国家教育方针、政策和法律法规。</w:t>
      </w:r>
    </w:p>
    <w:p>
      <w:pPr>
        <w:keepNext w:val="0"/>
        <w:keepLines w:val="0"/>
        <w:pageBreakBefore w:val="0"/>
        <w:numPr>
          <w:ilvl w:val="0"/>
          <w:numId w:val="0"/>
        </w:numPr>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研究和拟定学校发展规划和年度计划，组织实施教育体制和办学体制改革。</w:t>
      </w:r>
    </w:p>
    <w:p>
      <w:pPr>
        <w:keepNext w:val="0"/>
        <w:keepLines w:val="0"/>
        <w:pageBreakBefore w:val="0"/>
        <w:numPr>
          <w:ilvl w:val="0"/>
          <w:numId w:val="0"/>
        </w:numPr>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管理和指导学校基础教育工作；确保普及九年义务教育工作成果；对受教育者进行德、智、体、美、劳等方面系统教育、教</w:t>
      </w:r>
      <w:r>
        <w:rPr>
          <w:rFonts w:hint="eastAsia"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rPr>
        <w:t>和培养，使其顺利完成学习任务。</w:t>
      </w:r>
    </w:p>
    <w:p>
      <w:pPr>
        <w:keepNext w:val="0"/>
        <w:keepLines w:val="0"/>
        <w:pageBreakBefore w:val="0"/>
        <w:numPr>
          <w:ilvl w:val="0"/>
          <w:numId w:val="0"/>
        </w:numPr>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加强师资队伍建设，开展教职工思想教育、业务进修和教育教研活动，不断提高教职工队伍素质。</w:t>
      </w:r>
    </w:p>
    <w:p>
      <w:pPr>
        <w:keepNext w:val="0"/>
        <w:keepLines w:val="0"/>
        <w:pageBreakBefore w:val="0"/>
        <w:numPr>
          <w:ilvl w:val="0"/>
          <w:numId w:val="0"/>
        </w:numPr>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管理学校公共经费及学校“三包”经费，执行财务管理制度。</w:t>
      </w:r>
    </w:p>
    <w:p>
      <w:pPr>
        <w:keepNext w:val="0"/>
        <w:keepLines w:val="0"/>
        <w:pageBreakBefore w:val="0"/>
        <w:numPr>
          <w:ilvl w:val="0"/>
          <w:numId w:val="0"/>
        </w:numPr>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为高一级学校输送合格新生，为社会发展培养多方面人才。</w:t>
      </w:r>
    </w:p>
    <w:p>
      <w:pPr>
        <w:keepNext w:val="0"/>
        <w:keepLines w:val="0"/>
        <w:pageBreakBefore w:val="0"/>
        <w:numPr>
          <w:ilvl w:val="0"/>
          <w:numId w:val="0"/>
        </w:numPr>
        <w:kinsoku/>
        <w:wordWrap/>
        <w:overflowPunct/>
        <w:topLinePunct w:val="0"/>
        <w:autoSpaceDE/>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与家庭教育和社会教育密切配合，形成共同的合力，努力营造全社会尊师重教的良好氛围。</w:t>
      </w:r>
    </w:p>
    <w:p>
      <w:pPr>
        <w:keepNext w:val="0"/>
        <w:keepLines w:val="0"/>
        <w:pageBreakBefore w:val="0"/>
        <w:numPr>
          <w:ilvl w:val="0"/>
          <w:numId w:val="0"/>
        </w:numPr>
        <w:kinsoku/>
        <w:wordWrap/>
        <w:overflowPunct/>
        <w:topLinePunct w:val="0"/>
        <w:autoSpaceDE/>
        <w:bidi w:val="0"/>
        <w:adjustRightInd/>
        <w:snapToGrid/>
        <w:spacing w:line="576" w:lineRule="exact"/>
        <w:ind w:firstLine="640" w:firstLineChars="200"/>
        <w:textAlignment w:val="auto"/>
        <w:rPr>
          <w:rFonts w:hint="eastAsia" w:ascii="黑体" w:hAnsi="黑体" w:eastAsia="黑体" w:cs="黑体"/>
          <w:color w:val="auto"/>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加强校园文化建设和学校精神文明建设，营造安全、健康、高尚的</w:t>
      </w:r>
      <w:r>
        <w:rPr>
          <w:rFonts w:hint="eastAsia" w:ascii="仿宋_GB2312" w:hAnsi="仿宋_GB2312" w:eastAsia="仿宋_GB2312" w:cs="仿宋_GB2312"/>
          <w:sz w:val="32"/>
          <w:szCs w:val="32"/>
          <w:lang w:val="en-US" w:eastAsia="zh-CN"/>
        </w:rPr>
        <w:t>育</w:t>
      </w:r>
      <w:r>
        <w:rPr>
          <w:rFonts w:hint="eastAsia" w:ascii="仿宋_GB2312" w:hAnsi="仿宋_GB2312" w:eastAsia="仿宋_GB2312" w:cs="仿宋_GB2312"/>
          <w:sz w:val="32"/>
          <w:szCs w:val="32"/>
        </w:rPr>
        <w:t>人环境。</w:t>
      </w:r>
    </w:p>
    <w:p>
      <w:pPr>
        <w:spacing w:line="578"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二、机构设置</w:t>
      </w:r>
      <w:bookmarkEnd w:id="14"/>
      <w:bookmarkEnd w:id="15"/>
      <w:bookmarkEnd w:id="16"/>
      <w:bookmarkEnd w:id="17"/>
      <w:bookmarkEnd w:id="18"/>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ˎ̥" w:eastAsia="黑体"/>
          <w:color w:val="auto"/>
          <w:sz w:val="32"/>
          <w:szCs w:val="32"/>
        </w:rPr>
      </w:pPr>
      <w:bookmarkStart w:id="19" w:name="_Toc8164_WPSOffice_Level1"/>
      <w:bookmarkStart w:id="20" w:name="_Toc28253_WPSOffice_Level1"/>
      <w:bookmarkStart w:id="21" w:name="_Toc30690_WPSOffice_Level1"/>
      <w:bookmarkStart w:id="22" w:name="_Toc30451_WPSOffice_Level1"/>
      <w:bookmarkStart w:id="23" w:name="_Toc6234_WPSOffice_Level1"/>
      <w:bookmarkStart w:id="24" w:name="_Toc15521_WPSOffice_Level1"/>
      <w:bookmarkStart w:id="25" w:name="_Toc4029_WPSOffice_Level2"/>
      <w:bookmarkStart w:id="26" w:name="_Toc32695_WPSOffice_Level2"/>
      <w:bookmarkStart w:id="27" w:name="_Toc11518_WPSOffice_Level2"/>
      <w:bookmarkStart w:id="28" w:name="_Toc6211_WPSOffice_Level2"/>
      <w:bookmarkStart w:id="29" w:name="_Toc32472_WPSOffice_Level2"/>
      <w:bookmarkStart w:id="30" w:name="_Toc8867_WPSOffice_Level2"/>
      <w:r>
        <w:rPr>
          <w:rFonts w:hint="eastAsia" w:ascii="仿宋_GB2312" w:hAnsi="仿宋_GB2312" w:eastAsia="仿宋_GB2312" w:cs="仿宋_GB2312"/>
          <w:sz w:val="32"/>
          <w:szCs w:val="32"/>
        </w:rPr>
        <w:t>下属办公室：校办、党建办、德育室、总务处、教务处、教研室、团委、安全办。</w:t>
      </w:r>
    </w:p>
    <w:p>
      <w:pPr>
        <w:numPr>
          <w:ilvl w:val="0"/>
          <w:numId w:val="2"/>
        </w:numPr>
        <w:spacing w:line="578" w:lineRule="exact"/>
        <w:jc w:val="center"/>
        <w:rPr>
          <w:rFonts w:hint="eastAsia" w:ascii="黑体" w:hAnsi="ˎ̥" w:eastAsia="黑体"/>
          <w:color w:val="auto"/>
          <w:sz w:val="32"/>
          <w:szCs w:val="32"/>
        </w:rPr>
        <w:sectPr>
          <w:footerReference r:id="rId3" w:type="default"/>
          <w:footerReference r:id="rId4" w:type="even"/>
          <w:pgSz w:w="11906" w:h="16838"/>
          <w:pgMar w:top="2098" w:right="1474" w:bottom="1984" w:left="1587" w:header="851" w:footer="992" w:gutter="0"/>
          <w:cols w:space="720" w:num="1"/>
          <w:docGrid w:type="lines" w:linePitch="312" w:charSpace="0"/>
        </w:sectPr>
      </w:pPr>
      <w:r>
        <w:rPr>
          <w:rFonts w:hint="eastAsia" w:ascii="黑体" w:hAnsi="ˎ̥" w:eastAsia="黑体"/>
          <w:color w:val="auto"/>
          <w:sz w:val="32"/>
          <w:szCs w:val="32"/>
        </w:rPr>
        <w:t xml:space="preserve"> </w:t>
      </w:r>
      <w:r>
        <w:rPr>
          <w:rFonts w:hint="default" w:ascii="黑体" w:hAnsi="ˎ̥" w:eastAsia="黑体"/>
          <w:color w:val="auto"/>
          <w:sz w:val="32"/>
          <w:szCs w:val="32"/>
          <w:lang w:val="en-US"/>
        </w:rPr>
        <w:t>2024</w:t>
      </w:r>
      <w:r>
        <w:rPr>
          <w:rFonts w:hint="eastAsia" w:ascii="黑体" w:hAnsi="ˎ̥" w:eastAsia="黑体"/>
          <w:color w:val="auto"/>
          <w:sz w:val="32"/>
          <w:szCs w:val="32"/>
        </w:rPr>
        <w:t>年度部门决算公开报表</w:t>
      </w:r>
      <w:bookmarkEnd w:id="19"/>
      <w:bookmarkEnd w:id="20"/>
      <w:bookmarkEnd w:id="21"/>
      <w:bookmarkEnd w:id="22"/>
      <w:bookmarkEnd w:id="23"/>
      <w:bookmarkEnd w:id="24"/>
    </w:p>
    <w:bookmarkEnd w:id="25"/>
    <w:bookmarkEnd w:id="26"/>
    <w:bookmarkEnd w:id="27"/>
    <w:bookmarkEnd w:id="28"/>
    <w:bookmarkEnd w:id="29"/>
    <w:bookmarkEnd w:id="30"/>
    <w:tbl>
      <w:tblPr>
        <w:tblStyle w:val="9"/>
        <w:tblW w:w="127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97"/>
        <w:gridCol w:w="897"/>
        <w:gridCol w:w="897"/>
        <w:gridCol w:w="897"/>
        <w:gridCol w:w="897"/>
        <w:gridCol w:w="1450"/>
        <w:gridCol w:w="1450"/>
        <w:gridCol w:w="897"/>
        <w:gridCol w:w="897"/>
        <w:gridCol w:w="897"/>
        <w:gridCol w:w="897"/>
        <w:gridCol w:w="1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897"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bookmarkStart w:id="31" w:name="_Toc30334_WPSOffice_Level2"/>
            <w:bookmarkStart w:id="32" w:name="_Toc25608_WPSOffice_Level2"/>
            <w:bookmarkStart w:id="33" w:name="_Toc26621_WPSOffice_Level2"/>
            <w:bookmarkStart w:id="34" w:name="_Toc28622_WPSOffice_Level2"/>
            <w:bookmarkStart w:id="35" w:name="_Toc14349_WPSOffice_Level2"/>
            <w:bookmarkStart w:id="36" w:name="_Toc23139_WPSOffice_Level2"/>
            <w:r>
              <w:rPr>
                <w:rFonts w:hint="eastAsia" w:ascii="宋体" w:hAnsi="宋体" w:eastAsia="宋体" w:cs="宋体"/>
                <w:b/>
                <w:i w:val="0"/>
                <w:color w:val="000000"/>
                <w:kern w:val="0"/>
                <w:sz w:val="20"/>
                <w:szCs w:val="20"/>
                <w:u w:val="none"/>
                <w:lang w:val="en-US" w:eastAsia="zh-CN" w:bidi="ar"/>
              </w:rPr>
              <w:t>附件1-1</w:t>
            </w:r>
          </w:p>
        </w:tc>
        <w:tc>
          <w:tcPr>
            <w:tcW w:w="897"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897"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897"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897"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1450"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1450"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897"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897"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897"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897"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c>
          <w:tcPr>
            <w:tcW w:w="1821"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2794" w:type="dxa"/>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8"/>
                <w:szCs w:val="28"/>
                <w:u w:val="none"/>
              </w:rPr>
            </w:pPr>
            <w:r>
              <w:rPr>
                <w:rFonts w:hint="eastAsia" w:ascii="宋体" w:hAnsi="宋体" w:eastAsia="宋体" w:cs="宋体"/>
                <w:b/>
                <w:i w:val="0"/>
                <w:color w:val="000000"/>
                <w:kern w:val="0"/>
                <w:sz w:val="28"/>
                <w:szCs w:val="28"/>
                <w:u w:val="none"/>
                <w:lang w:val="en-US" w:eastAsia="zh-CN" w:bidi="ar"/>
              </w:rPr>
              <w:t>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89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145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145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1821"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000000"/>
                <w:kern w:val="0"/>
                <w:sz w:val="20"/>
                <w:szCs w:val="20"/>
                <w:u w:val="none"/>
                <w:lang w:val="en-US" w:eastAsia="zh-CN" w:bidi="ar"/>
              </w:rPr>
              <w:t>财决公开01表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935" w:type="dxa"/>
            <w:gridSpan w:val="6"/>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auto"/>
                <w:sz w:val="20"/>
                <w:szCs w:val="20"/>
                <w:u w:val="none"/>
              </w:rPr>
            </w:pPr>
            <w:r>
              <w:rPr>
                <w:rFonts w:hint="eastAsia" w:ascii="宋体" w:hAnsi="宋体" w:eastAsia="宋体" w:cs="宋体"/>
                <w:b/>
                <w:i w:val="0"/>
                <w:color w:val="000000"/>
                <w:kern w:val="0"/>
                <w:sz w:val="20"/>
                <w:szCs w:val="20"/>
                <w:u w:val="none"/>
                <w:lang w:val="en-US" w:eastAsia="zh-CN" w:bidi="ar"/>
              </w:rPr>
              <w:t>部门(单位)：墨脱县中学</w:t>
            </w:r>
          </w:p>
        </w:tc>
        <w:tc>
          <w:tcPr>
            <w:tcW w:w="1450"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auto"/>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897" w:type="dxa"/>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宋体" w:hAnsi="宋体" w:eastAsia="宋体" w:cs="宋体"/>
                <w:b/>
                <w:i w:val="0"/>
                <w:color w:val="auto"/>
                <w:sz w:val="20"/>
                <w:szCs w:val="20"/>
                <w:u w:val="none"/>
              </w:rPr>
            </w:pPr>
          </w:p>
        </w:tc>
        <w:tc>
          <w:tcPr>
            <w:tcW w:w="897"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auto"/>
                <w:sz w:val="20"/>
                <w:szCs w:val="20"/>
                <w:u w:val="none"/>
              </w:rPr>
            </w:pPr>
          </w:p>
        </w:tc>
        <w:tc>
          <w:tcPr>
            <w:tcW w:w="897"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auto"/>
                <w:sz w:val="20"/>
                <w:szCs w:val="20"/>
                <w:u w:val="none"/>
              </w:rPr>
            </w:pPr>
          </w:p>
        </w:tc>
        <w:tc>
          <w:tcPr>
            <w:tcW w:w="897" w:type="dxa"/>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auto"/>
                <w:sz w:val="20"/>
                <w:szCs w:val="20"/>
                <w:u w:val="none"/>
              </w:rPr>
            </w:pPr>
          </w:p>
        </w:tc>
        <w:tc>
          <w:tcPr>
            <w:tcW w:w="1821"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auto"/>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593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000000"/>
                <w:kern w:val="0"/>
                <w:sz w:val="20"/>
                <w:szCs w:val="20"/>
                <w:u w:val="none"/>
                <w:lang w:val="en-US" w:eastAsia="zh-CN" w:bidi="ar"/>
              </w:rPr>
              <w:t>收入</w:t>
            </w:r>
          </w:p>
        </w:tc>
        <w:tc>
          <w:tcPr>
            <w:tcW w:w="685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000000"/>
                <w:kern w:val="0"/>
                <w:sz w:val="20"/>
                <w:szCs w:val="20"/>
                <w:u w:val="none"/>
                <w:lang w:val="en-US" w:eastAsia="zh-CN" w:bidi="ar"/>
              </w:rPr>
              <w:t>金额</w:t>
            </w: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auto"/>
                <w:sz w:val="20"/>
                <w:szCs w:val="20"/>
                <w:u w:val="none"/>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auto"/>
                <w:sz w:val="20"/>
                <w:szCs w:val="20"/>
                <w:u w:val="none"/>
              </w:rPr>
            </w:pP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一、一般公共预算财政拨款收入</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2,747.92</w:t>
            </w: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二、政府性基金预算财政拨款收入</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三、国有资本经营预算财政拨款收入</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四、上级补助收入</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五、事业收入</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2,228.28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六、经营收入</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七、附属单位上缴收入</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八、其他收入</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233.12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112.51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十四、资源勘探工业信息等支出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257.10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二十一、国有资本经营预算支出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二十二、灾害防治及应急管理支出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二十三、其他支出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二十四、债务还本支出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二十五、债务付息支出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二十六、抗疫特别国债安排的支出</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2,747.92</w:t>
            </w: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2,831.01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使用非财政拨款结余（含专用结余）</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结余分配</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83.09</w:t>
            </w: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9" w:hRule="atLeast"/>
        </w:trPr>
        <w:tc>
          <w:tcPr>
            <w:tcW w:w="35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2,831.01</w:t>
            </w:r>
          </w:p>
        </w:tc>
        <w:tc>
          <w:tcPr>
            <w:tcW w:w="414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8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18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000000"/>
                <w:kern w:val="0"/>
                <w:sz w:val="20"/>
                <w:szCs w:val="20"/>
                <w:u w:val="none"/>
                <w:lang w:val="en-US" w:eastAsia="zh-CN" w:bidi="ar"/>
              </w:rPr>
              <w:t>2,831.01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935" w:type="dxa"/>
            <w:gridSpan w:val="6"/>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000000"/>
                <w:kern w:val="0"/>
                <w:sz w:val="22"/>
                <w:szCs w:val="22"/>
                <w:u w:val="none"/>
                <w:lang w:val="en-US" w:eastAsia="zh-CN" w:bidi="ar"/>
              </w:rPr>
              <w:t>注：1.本表反映部门（单位）本年度的总收支和年末结转结余情况。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2.本套报表金额单位转换时可能存在尾数误差。</w:t>
            </w:r>
          </w:p>
        </w:tc>
        <w:tc>
          <w:tcPr>
            <w:tcW w:w="145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1821"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0" w:hRule="atLeast"/>
        </w:trPr>
        <w:tc>
          <w:tcPr>
            <w:tcW w:w="5935" w:type="dxa"/>
            <w:gridSpan w:val="6"/>
            <w:vMerge w:val="continue"/>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auto"/>
                <w:sz w:val="22"/>
                <w:szCs w:val="22"/>
                <w:u w:val="none"/>
              </w:rPr>
            </w:pPr>
          </w:p>
        </w:tc>
        <w:tc>
          <w:tcPr>
            <w:tcW w:w="145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89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1821"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auto"/>
                <w:sz w:val="20"/>
                <w:szCs w:val="20"/>
                <w:u w:val="none"/>
              </w:rPr>
            </w:pPr>
          </w:p>
        </w:tc>
      </w:tr>
    </w:tbl>
    <w:p>
      <w:pPr>
        <w:spacing w:line="578" w:lineRule="exact"/>
        <w:rPr>
          <w:rFonts w:hint="eastAsia" w:ascii="黑体" w:hAnsi="黑体" w:eastAsia="黑体" w:cs="黑体"/>
          <w:color w:val="auto"/>
          <w:sz w:val="32"/>
          <w:szCs w:val="32"/>
        </w:rPr>
      </w:pPr>
    </w:p>
    <w:p>
      <w:pPr>
        <w:spacing w:line="578" w:lineRule="exact"/>
        <w:rPr>
          <w:rFonts w:hint="eastAsia" w:ascii="黑体" w:hAnsi="黑体" w:eastAsia="黑体" w:cs="黑体"/>
          <w:color w:val="auto"/>
          <w:sz w:val="32"/>
          <w:szCs w:val="32"/>
        </w:rPr>
        <w:sectPr>
          <w:pgSz w:w="16838" w:h="11906" w:orient="landscape"/>
          <w:pgMar w:top="1587" w:right="2098" w:bottom="1474" w:left="1984" w:header="851" w:footer="992" w:gutter="0"/>
          <w:cols w:space="720" w:num="1"/>
          <w:docGrid w:type="lines" w:linePitch="312" w:charSpace="0"/>
        </w:sectPr>
      </w:pPr>
    </w:p>
    <w:tbl>
      <w:tblPr>
        <w:tblStyle w:val="9"/>
        <w:tblW w:w="515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63"/>
        <w:gridCol w:w="450"/>
        <w:gridCol w:w="465"/>
        <w:gridCol w:w="2190"/>
        <w:gridCol w:w="1470"/>
        <w:gridCol w:w="1470"/>
        <w:gridCol w:w="1380"/>
        <w:gridCol w:w="1065"/>
        <w:gridCol w:w="1110"/>
        <w:gridCol w:w="1396"/>
        <w:gridCol w:w="16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560"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附件1-2</w:t>
            </w:r>
          </w:p>
        </w:tc>
        <w:tc>
          <w:tcPr>
            <w:tcW w:w="82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5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5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2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0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2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2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1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000" w:type="pct"/>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收入决算公开表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21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7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82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5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5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2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0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2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52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19"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1947" w:type="pct"/>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部门(单位)：墨脱县中学</w:t>
            </w:r>
          </w:p>
        </w:tc>
        <w:tc>
          <w:tcPr>
            <w:tcW w:w="1080"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403"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420"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619"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56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8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55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55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财政拨款收入</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上级补助收入</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事业收入</w:t>
            </w:r>
          </w:p>
        </w:tc>
        <w:tc>
          <w:tcPr>
            <w:tcW w:w="42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经营收入</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附属单位上缴收入</w:t>
            </w:r>
          </w:p>
        </w:tc>
        <w:tc>
          <w:tcPr>
            <w:tcW w:w="61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56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8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1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213"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17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5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5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5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213"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7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8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5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2,747.92</w:t>
            </w:r>
          </w:p>
        </w:tc>
        <w:tc>
          <w:tcPr>
            <w:tcW w:w="5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2,747.92</w:t>
            </w:r>
          </w:p>
        </w:tc>
        <w:tc>
          <w:tcPr>
            <w:tcW w:w="52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56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2,145.19</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2,145.19</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56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2,145.19</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2,145.19</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56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2050203</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初中教育</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2,145.19</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2,145.19</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56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233.12</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233.12</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56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20805</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行政事业单位养老支出</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233.12</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233.12</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56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233.12</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233.12</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56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112.51</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112.51</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56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21011</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行政事业单位医疗</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112.51</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112.51</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56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2101102</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事业单位医疗</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112.51</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112.51</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56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住房保障支出</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257.10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257.10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56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22102</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住房改革支出</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257.10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257.10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56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住房公积金</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163.20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163.20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 w:hRule="atLeast"/>
        </w:trPr>
        <w:tc>
          <w:tcPr>
            <w:tcW w:w="56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2210203</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购房补贴</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93.90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93.90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gridSpan w:val="11"/>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2"/>
                <w:szCs w:val="22"/>
                <w:u w:val="none"/>
                <w:lang w:val="en-US" w:eastAsia="zh-CN" w:bidi="ar"/>
              </w:rPr>
              <w:t>注：本表反映部门（单位）本年度取得的各项收入情况。</w:t>
            </w:r>
          </w:p>
        </w:tc>
      </w:tr>
    </w:tbl>
    <w:p>
      <w:pPr>
        <w:bidi w:val="0"/>
        <w:rPr>
          <w:rFonts w:hint="eastAsia" w:ascii="Times New Roman" w:hAnsi="Times New Roman" w:eastAsia="宋体" w:cs="Times New Roman"/>
          <w:color w:val="auto"/>
          <w:kern w:val="2"/>
          <w:sz w:val="21"/>
          <w:szCs w:val="24"/>
          <w:lang w:val="en-US" w:eastAsia="zh-CN" w:bidi="ar-SA"/>
        </w:rPr>
      </w:pPr>
    </w:p>
    <w:p>
      <w:pPr>
        <w:bidi w:val="0"/>
        <w:rPr>
          <w:rFonts w:hint="eastAsia"/>
          <w:color w:val="auto"/>
          <w:lang w:val="en-US" w:eastAsia="zh-CN"/>
        </w:rPr>
      </w:pPr>
    </w:p>
    <w:tbl>
      <w:tblPr>
        <w:tblStyle w:val="9"/>
        <w:tblW w:w="535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30"/>
        <w:gridCol w:w="373"/>
        <w:gridCol w:w="398"/>
        <w:gridCol w:w="669"/>
        <w:gridCol w:w="308"/>
        <w:gridCol w:w="262"/>
        <w:gridCol w:w="576"/>
        <w:gridCol w:w="694"/>
        <w:gridCol w:w="886"/>
        <w:gridCol w:w="164"/>
        <w:gridCol w:w="1222"/>
        <w:gridCol w:w="279"/>
        <w:gridCol w:w="587"/>
        <w:gridCol w:w="446"/>
        <w:gridCol w:w="68"/>
        <w:gridCol w:w="246"/>
        <w:gridCol w:w="615"/>
        <w:gridCol w:w="248"/>
        <w:gridCol w:w="274"/>
        <w:gridCol w:w="776"/>
        <w:gridCol w:w="595"/>
        <w:gridCol w:w="672"/>
        <w:gridCol w:w="497"/>
        <w:gridCol w:w="169"/>
        <w:gridCol w:w="339"/>
        <w:gridCol w:w="246"/>
        <w:gridCol w:w="440"/>
        <w:gridCol w:w="1530"/>
        <w:gridCol w:w="2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1" w:type="pct"/>
          <w:trHeight w:val="360" w:hRule="atLeast"/>
        </w:trPr>
        <w:tc>
          <w:tcPr>
            <w:tcW w:w="390"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附件1-3</w:t>
            </w:r>
          </w:p>
        </w:tc>
        <w:tc>
          <w:tcPr>
            <w:tcW w:w="1203" w:type="pct"/>
            <w:gridSpan w:val="6"/>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90"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89" w:type="pct"/>
            <w:gridSpan w:val="4"/>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89" w:type="pct"/>
            <w:gridSpan w:val="4"/>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86"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74"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02" w:type="pct"/>
            <w:gridSpan w:val="4"/>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1" w:type="pct"/>
          <w:trHeight w:val="488" w:hRule="atLeast"/>
        </w:trPr>
        <w:tc>
          <w:tcPr>
            <w:tcW w:w="4928" w:type="pct"/>
            <w:gridSpan w:val="2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1" w:type="pct"/>
          <w:trHeight w:val="288" w:hRule="atLeast"/>
        </w:trPr>
        <w:tc>
          <w:tcPr>
            <w:tcW w:w="11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3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3" w:type="pct"/>
            <w:gridSpan w:val="6"/>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90"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89" w:type="pct"/>
            <w:gridSpan w:val="4"/>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89" w:type="pct"/>
            <w:gridSpan w:val="4"/>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86"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74" w:type="pct"/>
            <w:gridSpan w:val="3"/>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02" w:type="pct"/>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1" w:type="pct"/>
          <w:trHeight w:val="288" w:hRule="atLeast"/>
        </w:trPr>
        <w:tc>
          <w:tcPr>
            <w:tcW w:w="2084" w:type="pct"/>
            <w:gridSpan w:val="11"/>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部门(单位)：墨脱县中学</w:t>
            </w:r>
          </w:p>
        </w:tc>
        <w:tc>
          <w:tcPr>
            <w:tcW w:w="489" w:type="pct"/>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489" w:type="pct"/>
            <w:gridSpan w:val="4"/>
            <w:tcBorders>
              <w:top w:val="nil"/>
              <w:left w:val="nil"/>
              <w:bottom w:val="nil"/>
              <w:right w:val="nil"/>
            </w:tcBorders>
            <w:shd w:val="clear" w:color="auto" w:fill="auto"/>
            <w:noWrap/>
            <w:tcMar>
              <w:top w:w="15" w:type="dxa"/>
              <w:left w:w="15" w:type="dxa"/>
              <w:right w:w="15" w:type="dxa"/>
            </w:tcMar>
            <w:vAlign w:val="bottom"/>
          </w:tcPr>
          <w:p>
            <w:pPr>
              <w:jc w:val="center"/>
              <w:rPr>
                <w:rFonts w:hint="eastAsia" w:ascii="宋体" w:hAnsi="宋体" w:eastAsia="宋体" w:cs="宋体"/>
                <w:b/>
                <w:i w:val="0"/>
                <w:color w:val="000000"/>
                <w:sz w:val="20"/>
                <w:szCs w:val="20"/>
                <w:u w:val="none"/>
              </w:rPr>
            </w:pPr>
          </w:p>
        </w:tc>
        <w:tc>
          <w:tcPr>
            <w:tcW w:w="486" w:type="pct"/>
            <w:gridSpan w:val="2"/>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474" w:type="pct"/>
            <w:gridSpan w:val="3"/>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902" w:type="pct"/>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1" w:type="pct"/>
          <w:trHeight w:val="323" w:hRule="atLeast"/>
        </w:trPr>
        <w:tc>
          <w:tcPr>
            <w:tcW w:w="390"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1203" w:type="pct"/>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49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489" w:type="pct"/>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489" w:type="pct"/>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48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上缴上级支出</w:t>
            </w:r>
          </w:p>
        </w:tc>
        <w:tc>
          <w:tcPr>
            <w:tcW w:w="474"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经营支出</w:t>
            </w:r>
          </w:p>
        </w:tc>
        <w:tc>
          <w:tcPr>
            <w:tcW w:w="902" w:type="pct"/>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1" w:type="pct"/>
          <w:trHeight w:val="323" w:hRule="atLeast"/>
        </w:trPr>
        <w:tc>
          <w:tcPr>
            <w:tcW w:w="390"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03" w:type="pct"/>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9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89"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89"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8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74"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902"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1" w:type="pct"/>
          <w:trHeight w:val="323" w:hRule="atLeast"/>
        </w:trPr>
        <w:tc>
          <w:tcPr>
            <w:tcW w:w="117"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13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13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1203"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48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48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48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47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9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1" w:type="pct"/>
          <w:trHeight w:val="323" w:hRule="atLeast"/>
        </w:trPr>
        <w:tc>
          <w:tcPr>
            <w:tcW w:w="117"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3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3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03"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2,831.01</w:t>
            </w:r>
          </w:p>
        </w:tc>
        <w:tc>
          <w:tcPr>
            <w:tcW w:w="48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2,257.28</w:t>
            </w:r>
          </w:p>
        </w:tc>
        <w:tc>
          <w:tcPr>
            <w:tcW w:w="48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573.73</w:t>
            </w:r>
          </w:p>
        </w:tc>
        <w:tc>
          <w:tcPr>
            <w:tcW w:w="48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0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1" w:type="pct"/>
          <w:trHeight w:val="240" w:hRule="atLeast"/>
        </w:trPr>
        <w:tc>
          <w:tcPr>
            <w:tcW w:w="39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1203"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2,228.28</w:t>
            </w:r>
          </w:p>
        </w:tc>
        <w:tc>
          <w:tcPr>
            <w:tcW w:w="48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1,654.55</w:t>
            </w:r>
          </w:p>
        </w:tc>
        <w:tc>
          <w:tcPr>
            <w:tcW w:w="48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573.73</w:t>
            </w:r>
          </w:p>
        </w:tc>
        <w:tc>
          <w:tcPr>
            <w:tcW w:w="48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02"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1" w:type="pct"/>
          <w:trHeight w:val="240" w:hRule="atLeast"/>
        </w:trPr>
        <w:tc>
          <w:tcPr>
            <w:tcW w:w="39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1203"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2,228.28</w:t>
            </w:r>
          </w:p>
        </w:tc>
        <w:tc>
          <w:tcPr>
            <w:tcW w:w="48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1,654.55</w:t>
            </w:r>
          </w:p>
        </w:tc>
        <w:tc>
          <w:tcPr>
            <w:tcW w:w="48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573.73</w:t>
            </w:r>
          </w:p>
        </w:tc>
        <w:tc>
          <w:tcPr>
            <w:tcW w:w="48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02"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1" w:type="pct"/>
          <w:trHeight w:val="240" w:hRule="atLeast"/>
        </w:trPr>
        <w:tc>
          <w:tcPr>
            <w:tcW w:w="39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2050203</w:t>
            </w:r>
          </w:p>
        </w:tc>
        <w:tc>
          <w:tcPr>
            <w:tcW w:w="1203"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初中教育</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2,228.28</w:t>
            </w:r>
          </w:p>
        </w:tc>
        <w:tc>
          <w:tcPr>
            <w:tcW w:w="48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1,654.55</w:t>
            </w:r>
          </w:p>
        </w:tc>
        <w:tc>
          <w:tcPr>
            <w:tcW w:w="48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573.73</w:t>
            </w:r>
          </w:p>
        </w:tc>
        <w:tc>
          <w:tcPr>
            <w:tcW w:w="48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2"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1" w:type="pct"/>
          <w:trHeight w:val="240" w:hRule="atLeast"/>
        </w:trPr>
        <w:tc>
          <w:tcPr>
            <w:tcW w:w="39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1203"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233.12</w:t>
            </w:r>
          </w:p>
        </w:tc>
        <w:tc>
          <w:tcPr>
            <w:tcW w:w="48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233.12</w:t>
            </w:r>
          </w:p>
        </w:tc>
        <w:tc>
          <w:tcPr>
            <w:tcW w:w="48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02"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1" w:type="pct"/>
          <w:trHeight w:val="240" w:hRule="atLeast"/>
        </w:trPr>
        <w:tc>
          <w:tcPr>
            <w:tcW w:w="39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20805</w:t>
            </w:r>
          </w:p>
        </w:tc>
        <w:tc>
          <w:tcPr>
            <w:tcW w:w="1203"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行政事业单位养老支出</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233.12</w:t>
            </w:r>
          </w:p>
        </w:tc>
        <w:tc>
          <w:tcPr>
            <w:tcW w:w="48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233.12</w:t>
            </w:r>
          </w:p>
        </w:tc>
        <w:tc>
          <w:tcPr>
            <w:tcW w:w="48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02"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1" w:type="pct"/>
          <w:trHeight w:val="240" w:hRule="atLeast"/>
        </w:trPr>
        <w:tc>
          <w:tcPr>
            <w:tcW w:w="39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1203"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233.12</w:t>
            </w:r>
          </w:p>
        </w:tc>
        <w:tc>
          <w:tcPr>
            <w:tcW w:w="48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233.12</w:t>
            </w:r>
          </w:p>
        </w:tc>
        <w:tc>
          <w:tcPr>
            <w:tcW w:w="48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2"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1" w:type="pct"/>
          <w:trHeight w:val="240" w:hRule="atLeast"/>
        </w:trPr>
        <w:tc>
          <w:tcPr>
            <w:tcW w:w="39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1203"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112.51</w:t>
            </w:r>
          </w:p>
        </w:tc>
        <w:tc>
          <w:tcPr>
            <w:tcW w:w="48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112.51</w:t>
            </w:r>
          </w:p>
        </w:tc>
        <w:tc>
          <w:tcPr>
            <w:tcW w:w="48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02"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1" w:type="pct"/>
          <w:trHeight w:val="240" w:hRule="atLeast"/>
        </w:trPr>
        <w:tc>
          <w:tcPr>
            <w:tcW w:w="39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21011</w:t>
            </w:r>
          </w:p>
        </w:tc>
        <w:tc>
          <w:tcPr>
            <w:tcW w:w="1203"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行政事业单位医疗</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112.51</w:t>
            </w:r>
          </w:p>
        </w:tc>
        <w:tc>
          <w:tcPr>
            <w:tcW w:w="48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112.51</w:t>
            </w:r>
          </w:p>
        </w:tc>
        <w:tc>
          <w:tcPr>
            <w:tcW w:w="48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02"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1" w:type="pct"/>
          <w:trHeight w:val="240" w:hRule="atLeast"/>
        </w:trPr>
        <w:tc>
          <w:tcPr>
            <w:tcW w:w="39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2101102</w:t>
            </w:r>
          </w:p>
        </w:tc>
        <w:tc>
          <w:tcPr>
            <w:tcW w:w="1203"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事业单位医疗</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112.51</w:t>
            </w:r>
          </w:p>
        </w:tc>
        <w:tc>
          <w:tcPr>
            <w:tcW w:w="48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112.51</w:t>
            </w:r>
          </w:p>
        </w:tc>
        <w:tc>
          <w:tcPr>
            <w:tcW w:w="48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2"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1" w:type="pct"/>
          <w:trHeight w:val="240" w:hRule="atLeast"/>
        </w:trPr>
        <w:tc>
          <w:tcPr>
            <w:tcW w:w="39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1203"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住房保障支出</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257.10</w:t>
            </w:r>
          </w:p>
        </w:tc>
        <w:tc>
          <w:tcPr>
            <w:tcW w:w="48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257.10</w:t>
            </w:r>
          </w:p>
        </w:tc>
        <w:tc>
          <w:tcPr>
            <w:tcW w:w="48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02"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1" w:type="pct"/>
          <w:trHeight w:val="240" w:hRule="atLeast"/>
        </w:trPr>
        <w:tc>
          <w:tcPr>
            <w:tcW w:w="39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22102</w:t>
            </w:r>
          </w:p>
        </w:tc>
        <w:tc>
          <w:tcPr>
            <w:tcW w:w="1203"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住房改革支出</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257.10</w:t>
            </w:r>
          </w:p>
        </w:tc>
        <w:tc>
          <w:tcPr>
            <w:tcW w:w="48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257.10</w:t>
            </w:r>
          </w:p>
        </w:tc>
        <w:tc>
          <w:tcPr>
            <w:tcW w:w="48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8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7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902"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1" w:type="pct"/>
          <w:trHeight w:val="240" w:hRule="atLeast"/>
        </w:trPr>
        <w:tc>
          <w:tcPr>
            <w:tcW w:w="39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1203"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住房公积金</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163.20</w:t>
            </w:r>
          </w:p>
        </w:tc>
        <w:tc>
          <w:tcPr>
            <w:tcW w:w="48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163.20</w:t>
            </w:r>
          </w:p>
        </w:tc>
        <w:tc>
          <w:tcPr>
            <w:tcW w:w="48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2"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1" w:type="pct"/>
          <w:trHeight w:val="240" w:hRule="atLeast"/>
        </w:trPr>
        <w:tc>
          <w:tcPr>
            <w:tcW w:w="39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2210203</w:t>
            </w:r>
          </w:p>
        </w:tc>
        <w:tc>
          <w:tcPr>
            <w:tcW w:w="1203"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购房补贴</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93.90</w:t>
            </w:r>
          </w:p>
        </w:tc>
        <w:tc>
          <w:tcPr>
            <w:tcW w:w="48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93.90</w:t>
            </w:r>
          </w:p>
        </w:tc>
        <w:tc>
          <w:tcPr>
            <w:tcW w:w="489"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86"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74"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2"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71" w:type="pct"/>
          <w:trHeight w:val="312" w:hRule="atLeast"/>
        </w:trPr>
        <w:tc>
          <w:tcPr>
            <w:tcW w:w="4928" w:type="pct"/>
            <w:gridSpan w:val="28"/>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注：本表反映部门（单位）本年度取得的各项支出情况。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627" w:type="pct"/>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附件1-4</w:t>
            </w:r>
          </w:p>
        </w:tc>
        <w:tc>
          <w:tcPr>
            <w:tcW w:w="10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2"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31"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6"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2"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49"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99" w:type="pct"/>
            <w:gridSpan w:val="5"/>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1"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000" w:type="pct"/>
            <w:gridSpan w:val="29"/>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财政拨款收入支出决算公开表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627" w:type="pct"/>
            <w:gridSpan w:val="4"/>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72"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31"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6"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2"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49" w:type="pct"/>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99" w:type="pct"/>
            <w:gridSpan w:val="5"/>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1"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183" w:type="pct"/>
            <w:gridSpan w:val="12"/>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部门(单位)：墨脱县中学</w:t>
            </w:r>
          </w:p>
        </w:tc>
        <w:tc>
          <w:tcPr>
            <w:tcW w:w="695" w:type="pct"/>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87"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997" w:type="pct"/>
            <w:gridSpan w:val="5"/>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180" w:type="pct"/>
            <w:gridSpan w:val="2"/>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87" w:type="pct"/>
            <w:tcBorders>
              <w:top w:val="nil"/>
              <w:left w:val="nil"/>
              <w:bottom w:val="nil"/>
              <w:right w:val="nil"/>
            </w:tcBorders>
            <w:shd w:val="clear" w:color="auto" w:fill="auto"/>
            <w:noWrap/>
            <w:tcMar>
              <w:top w:w="15" w:type="dxa"/>
              <w:left w:w="15" w:type="dxa"/>
              <w:right w:w="15" w:type="dxa"/>
            </w:tcMar>
            <w:vAlign w:val="bottom"/>
          </w:tcPr>
          <w:p>
            <w:pPr>
              <w:rPr>
                <w:rFonts w:hint="eastAsia" w:ascii="宋体" w:hAnsi="宋体" w:eastAsia="宋体" w:cs="宋体"/>
                <w:b/>
                <w:i w:val="0"/>
                <w:color w:val="000000"/>
                <w:sz w:val="20"/>
                <w:szCs w:val="20"/>
                <w:u w:val="none"/>
              </w:rPr>
            </w:pPr>
          </w:p>
        </w:tc>
        <w:tc>
          <w:tcPr>
            <w:tcW w:w="767"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2660" w:type="pct"/>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收入</w:t>
            </w:r>
          </w:p>
        </w:tc>
        <w:tc>
          <w:tcPr>
            <w:tcW w:w="2339" w:type="pct"/>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trPr>
        <w:tc>
          <w:tcPr>
            <w:tcW w:w="103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246" w:type="pc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372" w:type="pct"/>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w:t>
            </w:r>
          </w:p>
        </w:tc>
        <w:tc>
          <w:tcPr>
            <w:tcW w:w="1008"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44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一般公共预算财政拨款</w:t>
            </w:r>
          </w:p>
        </w:tc>
        <w:tc>
          <w:tcPr>
            <w:tcW w:w="59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政府性基金预算财政拨款</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3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1008"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44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59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3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一、一般公共预算财政拨款</w:t>
            </w: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2,747.92</w:t>
            </w:r>
          </w:p>
        </w:tc>
        <w:tc>
          <w:tcPr>
            <w:tcW w:w="1008"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一、一般公共服务支出</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4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3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二、政府性基金预算财政拨款</w:t>
            </w: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08"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二、外交支出</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4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3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三、国有资本经营预算财政拨款</w:t>
            </w: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08"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三、国防支出</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4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3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8"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四、公共安全支出</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4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3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8"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五、教育支出</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2,228.28</w:t>
            </w:r>
          </w:p>
        </w:tc>
        <w:tc>
          <w:tcPr>
            <w:tcW w:w="44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2,228.28</w:t>
            </w:r>
          </w:p>
        </w:tc>
        <w:tc>
          <w:tcPr>
            <w:tcW w:w="59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3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8"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六、科学技术支出</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4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3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8"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七、文化旅游体育与传媒支出</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4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3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8"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八、社会保障和就业支出</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233.12</w:t>
            </w:r>
          </w:p>
        </w:tc>
        <w:tc>
          <w:tcPr>
            <w:tcW w:w="44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233.12</w:t>
            </w:r>
          </w:p>
        </w:tc>
        <w:tc>
          <w:tcPr>
            <w:tcW w:w="59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3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8"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九、卫生健康支出</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112.51</w:t>
            </w:r>
          </w:p>
        </w:tc>
        <w:tc>
          <w:tcPr>
            <w:tcW w:w="44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112.51</w:t>
            </w:r>
          </w:p>
        </w:tc>
        <w:tc>
          <w:tcPr>
            <w:tcW w:w="59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3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8"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十、节能环保支出</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4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3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8"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十一、城乡社区支出</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4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3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8"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十二、农林水支出</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4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3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08"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十三、交通运输支出</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4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3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08"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十四、资源勘探工业信息等支出</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4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3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08"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十五、商业服务业等支出</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4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3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08"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十六、金融支出</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4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3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08"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十七、援助其他地区支出</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4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3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08"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十八、自然资源海洋气象等支出</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4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3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08"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十九、住房保障支出</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257.10</w:t>
            </w:r>
          </w:p>
        </w:tc>
        <w:tc>
          <w:tcPr>
            <w:tcW w:w="44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257.10</w:t>
            </w:r>
          </w:p>
        </w:tc>
        <w:tc>
          <w:tcPr>
            <w:tcW w:w="59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3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08"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二十、粮油物资储备支出</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4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3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08"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二十一、国有资本经营预算支出</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4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3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08"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二十二、灾害防治及应急管理支出</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4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3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08"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二十三、其他支出</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4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3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08"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二十四、债务还本支出</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4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3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08"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二十五、债务付息支出</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4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3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008"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二十六、抗疫特别国债安排的支出</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4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3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本年收入合计</w:t>
            </w: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2,747.92</w:t>
            </w:r>
          </w:p>
        </w:tc>
        <w:tc>
          <w:tcPr>
            <w:tcW w:w="1008"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本年支出合计</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2,831.01</w:t>
            </w:r>
          </w:p>
        </w:tc>
        <w:tc>
          <w:tcPr>
            <w:tcW w:w="44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2,831.01</w:t>
            </w:r>
          </w:p>
        </w:tc>
        <w:tc>
          <w:tcPr>
            <w:tcW w:w="59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3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年初结转和结余</w:t>
            </w: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83.09</w:t>
            </w:r>
          </w:p>
        </w:tc>
        <w:tc>
          <w:tcPr>
            <w:tcW w:w="1008"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年末结转和结余</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4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9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3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一般公共预算财政拨款</w:t>
            </w: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83.09</w:t>
            </w:r>
          </w:p>
        </w:tc>
        <w:tc>
          <w:tcPr>
            <w:tcW w:w="1008"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3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政府性基金预算财政拨款</w:t>
            </w: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08"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3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国有资本经营预算财政拨款</w:t>
            </w: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08"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44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3" w:hRule="atLeast"/>
        </w:trPr>
        <w:tc>
          <w:tcPr>
            <w:tcW w:w="103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2,831.01</w:t>
            </w:r>
          </w:p>
        </w:tc>
        <w:tc>
          <w:tcPr>
            <w:tcW w:w="1008"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总计</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37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2,831.01</w:t>
            </w:r>
          </w:p>
        </w:tc>
        <w:tc>
          <w:tcPr>
            <w:tcW w:w="44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2,831.01</w:t>
            </w:r>
          </w:p>
        </w:tc>
        <w:tc>
          <w:tcPr>
            <w:tcW w:w="59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6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gridSpan w:val="29"/>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注：本表反映部门（单位）本年度一般公共预算财政拨款、政府性基金预算财政拨款和国有资本经营预算财政拨款的总收支和年末结转结余情况。</w:t>
            </w:r>
          </w:p>
        </w:tc>
      </w:tr>
    </w:tbl>
    <w:p>
      <w:pPr>
        <w:tabs>
          <w:tab w:val="left" w:pos="454"/>
        </w:tabs>
        <w:bidi w:val="0"/>
        <w:jc w:val="left"/>
        <w:rPr>
          <w:rFonts w:hint="eastAsia"/>
          <w:color w:val="auto"/>
          <w:lang w:val="en-US" w:eastAsia="zh-CN"/>
        </w:rPr>
        <w:sectPr>
          <w:pgSz w:w="16838" w:h="11906" w:orient="landscape"/>
          <w:pgMar w:top="1587" w:right="2098" w:bottom="1474" w:left="1984" w:header="851" w:footer="992" w:gutter="0"/>
          <w:cols w:space="0" w:num="1"/>
          <w:rtlGutter w:val="0"/>
          <w:docGrid w:type="lines" w:linePitch="315" w:charSpace="0"/>
        </w:sectPr>
      </w:pPr>
    </w:p>
    <w:tbl>
      <w:tblPr>
        <w:tblStyle w:val="9"/>
        <w:tblW w:w="5601" w:type="pct"/>
        <w:tblInd w:w="-36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90"/>
        <w:gridCol w:w="360"/>
        <w:gridCol w:w="210"/>
        <w:gridCol w:w="1200"/>
        <w:gridCol w:w="825"/>
        <w:gridCol w:w="720"/>
        <w:gridCol w:w="1035"/>
        <w:gridCol w:w="855"/>
        <w:gridCol w:w="975"/>
        <w:gridCol w:w="705"/>
        <w:gridCol w:w="930"/>
        <w:gridCol w:w="900"/>
        <w:gridCol w:w="870"/>
        <w:gridCol w:w="600"/>
        <w:gridCol w:w="960"/>
        <w:gridCol w:w="1320"/>
        <w:gridCol w:w="1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335"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附件1-5</w:t>
            </w:r>
          </w:p>
        </w:tc>
        <w:tc>
          <w:tcPr>
            <w:tcW w:w="41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5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3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1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8" w:hRule="atLeast"/>
        </w:trPr>
        <w:tc>
          <w:tcPr>
            <w:tcW w:w="5000" w:type="pct"/>
            <w:gridSpan w:val="1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一般公共预算财政拨款收入支出决算公开表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13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1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5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9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2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1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3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13"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293"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部门(单位)：墨脱县中学</w:t>
            </w:r>
          </w:p>
        </w:tc>
        <w:tc>
          <w:tcPr>
            <w:tcW w:w="57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31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0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3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13"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3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900"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年初结转和结余</w:t>
            </w:r>
          </w:p>
        </w:tc>
        <w:tc>
          <w:tcPr>
            <w:tcW w:w="884"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w:t>
            </w:r>
          </w:p>
        </w:tc>
        <w:tc>
          <w:tcPr>
            <w:tcW w:w="942"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w:t>
            </w:r>
          </w:p>
        </w:tc>
        <w:tc>
          <w:tcPr>
            <w:tcW w:w="1518"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基本支出结转</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项目支出结转和结余</w:t>
            </w:r>
          </w:p>
        </w:tc>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32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基本支出结转</w:t>
            </w:r>
          </w:p>
        </w:tc>
        <w:tc>
          <w:tcPr>
            <w:tcW w:w="973"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3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2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w:t>
            </w:r>
          </w:p>
        </w:tc>
        <w:tc>
          <w:tcPr>
            <w:tcW w:w="5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12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2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3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2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c>
          <w:tcPr>
            <w:tcW w:w="3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2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w:t>
            </w:r>
          </w:p>
        </w:tc>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w:t>
            </w:r>
          </w:p>
        </w:tc>
        <w:tc>
          <w:tcPr>
            <w:tcW w:w="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w:t>
            </w:r>
          </w:p>
        </w:tc>
        <w:tc>
          <w:tcPr>
            <w:tcW w:w="5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83.09</w:t>
            </w:r>
          </w:p>
        </w:tc>
        <w:tc>
          <w:tcPr>
            <w:tcW w:w="2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83.09</w:t>
            </w:r>
          </w:p>
        </w:tc>
        <w:tc>
          <w:tcPr>
            <w:tcW w:w="2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2,747.92</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2,257.28</w:t>
            </w: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490.64</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2,831.01</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2,257.28</w:t>
            </w:r>
          </w:p>
        </w:tc>
        <w:tc>
          <w:tcPr>
            <w:tcW w:w="3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573.73</w:t>
            </w:r>
          </w:p>
        </w:tc>
        <w:tc>
          <w:tcPr>
            <w:tcW w:w="2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3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w:t>
            </w:r>
          </w:p>
        </w:tc>
        <w:tc>
          <w:tcPr>
            <w:tcW w:w="4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教育支出</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83.09</w:t>
            </w:r>
          </w:p>
        </w:tc>
        <w:tc>
          <w:tcPr>
            <w:tcW w:w="2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83.09</w:t>
            </w:r>
          </w:p>
        </w:tc>
        <w:tc>
          <w:tcPr>
            <w:tcW w:w="2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2,145.19</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1,654.55</w:t>
            </w: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490.64</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2,228.28</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1,654.55</w:t>
            </w:r>
          </w:p>
        </w:tc>
        <w:tc>
          <w:tcPr>
            <w:tcW w:w="3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573.73</w:t>
            </w:r>
          </w:p>
        </w:tc>
        <w:tc>
          <w:tcPr>
            <w:tcW w:w="2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3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20502</w:t>
            </w:r>
          </w:p>
        </w:tc>
        <w:tc>
          <w:tcPr>
            <w:tcW w:w="4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普通教育</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83.09</w:t>
            </w:r>
          </w:p>
        </w:tc>
        <w:tc>
          <w:tcPr>
            <w:tcW w:w="2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83.09</w:t>
            </w:r>
          </w:p>
        </w:tc>
        <w:tc>
          <w:tcPr>
            <w:tcW w:w="2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2,145.19</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1,654.55</w:t>
            </w: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490.64</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2,228.28</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1,654.55</w:t>
            </w:r>
          </w:p>
        </w:tc>
        <w:tc>
          <w:tcPr>
            <w:tcW w:w="3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573.73</w:t>
            </w:r>
          </w:p>
        </w:tc>
        <w:tc>
          <w:tcPr>
            <w:tcW w:w="2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3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2050203</w:t>
            </w:r>
          </w:p>
        </w:tc>
        <w:tc>
          <w:tcPr>
            <w:tcW w:w="4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初中教育</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83.09</w:t>
            </w:r>
          </w:p>
        </w:tc>
        <w:tc>
          <w:tcPr>
            <w:tcW w:w="2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83.09</w:t>
            </w:r>
          </w:p>
        </w:tc>
        <w:tc>
          <w:tcPr>
            <w:tcW w:w="2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2,145.19</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1,654.55</w:t>
            </w: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490.64</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2,228.28</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1,654.55</w:t>
            </w:r>
          </w:p>
        </w:tc>
        <w:tc>
          <w:tcPr>
            <w:tcW w:w="3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573.73</w:t>
            </w:r>
          </w:p>
        </w:tc>
        <w:tc>
          <w:tcPr>
            <w:tcW w:w="2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3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w:t>
            </w:r>
          </w:p>
        </w:tc>
        <w:tc>
          <w:tcPr>
            <w:tcW w:w="4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社会保障和就业支出</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233.12</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233.12</w:t>
            </w: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233.12</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233.12</w:t>
            </w:r>
          </w:p>
        </w:tc>
        <w:tc>
          <w:tcPr>
            <w:tcW w:w="3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3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20805</w:t>
            </w:r>
          </w:p>
        </w:tc>
        <w:tc>
          <w:tcPr>
            <w:tcW w:w="4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行政事业单位养老支出</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233.12</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233.12</w:t>
            </w: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233.12</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233.12</w:t>
            </w:r>
          </w:p>
        </w:tc>
        <w:tc>
          <w:tcPr>
            <w:tcW w:w="3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3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4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233.12</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233.12</w:t>
            </w: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233.12</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233.12</w:t>
            </w:r>
          </w:p>
        </w:tc>
        <w:tc>
          <w:tcPr>
            <w:tcW w:w="3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3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w:t>
            </w:r>
          </w:p>
        </w:tc>
        <w:tc>
          <w:tcPr>
            <w:tcW w:w="4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卫生健康支出</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112.51</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112.51</w:t>
            </w: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112.51</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112.51</w:t>
            </w:r>
          </w:p>
        </w:tc>
        <w:tc>
          <w:tcPr>
            <w:tcW w:w="3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3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21011</w:t>
            </w:r>
          </w:p>
        </w:tc>
        <w:tc>
          <w:tcPr>
            <w:tcW w:w="4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行政事业单位医疗</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112.51</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112.51</w:t>
            </w: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112.51</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112.51</w:t>
            </w:r>
          </w:p>
        </w:tc>
        <w:tc>
          <w:tcPr>
            <w:tcW w:w="3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3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2101102</w:t>
            </w:r>
          </w:p>
        </w:tc>
        <w:tc>
          <w:tcPr>
            <w:tcW w:w="4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事业单位医疗</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112.51</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112.51</w:t>
            </w: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112.51</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112.51</w:t>
            </w:r>
          </w:p>
        </w:tc>
        <w:tc>
          <w:tcPr>
            <w:tcW w:w="3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3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w:t>
            </w:r>
          </w:p>
        </w:tc>
        <w:tc>
          <w:tcPr>
            <w:tcW w:w="4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住房保障支出</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257.10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257.10</w:t>
            </w: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257.10</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257.10</w:t>
            </w:r>
          </w:p>
        </w:tc>
        <w:tc>
          <w:tcPr>
            <w:tcW w:w="3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3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22102</w:t>
            </w:r>
          </w:p>
        </w:tc>
        <w:tc>
          <w:tcPr>
            <w:tcW w:w="4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住房改革支出</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257.10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257.10</w:t>
            </w: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257.10</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257.10</w:t>
            </w:r>
          </w:p>
        </w:tc>
        <w:tc>
          <w:tcPr>
            <w:tcW w:w="3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3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4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住房公积金</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163.20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163.20</w:t>
            </w: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163.20</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163.20</w:t>
            </w:r>
          </w:p>
        </w:tc>
        <w:tc>
          <w:tcPr>
            <w:tcW w:w="3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3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2210203</w:t>
            </w:r>
          </w:p>
        </w:tc>
        <w:tc>
          <w:tcPr>
            <w:tcW w:w="41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购房补贴</w:t>
            </w:r>
          </w:p>
        </w:tc>
        <w:tc>
          <w:tcPr>
            <w:tcW w:w="2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5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9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93.90</w:t>
            </w:r>
          </w:p>
        </w:tc>
        <w:tc>
          <w:tcPr>
            <w:tcW w:w="3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93.90</w:t>
            </w:r>
          </w:p>
        </w:tc>
        <w:tc>
          <w:tcPr>
            <w:tcW w:w="2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2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93.90</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93.90</w:t>
            </w:r>
          </w:p>
        </w:tc>
        <w:tc>
          <w:tcPr>
            <w:tcW w:w="30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0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3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1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4486" w:type="pct"/>
            <w:gridSpan w:val="16"/>
            <w:tcBorders>
              <w:top w:val="single" w:color="000000" w:sz="4" w:space="0"/>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注：本表反映部门（单位）本年度一般公共预算财政拨款收入支出情况。</w:t>
            </w:r>
          </w:p>
        </w:tc>
        <w:tc>
          <w:tcPr>
            <w:tcW w:w="513" w:type="pct"/>
            <w:tcBorders>
              <w:top w:val="single" w:color="000000" w:sz="4" w:space="0"/>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spacing w:line="578" w:lineRule="exact"/>
        <w:rPr>
          <w:rFonts w:hint="eastAsia" w:ascii="黑体" w:hAnsi="黑体" w:eastAsia="黑体" w:cs="黑体"/>
          <w:color w:val="auto"/>
          <w:sz w:val="32"/>
          <w:szCs w:val="32"/>
          <w:lang w:eastAsia="zh-CN"/>
        </w:rPr>
      </w:pPr>
    </w:p>
    <w:p>
      <w:pPr>
        <w:spacing w:line="578" w:lineRule="exact"/>
        <w:rPr>
          <w:rFonts w:hint="eastAsia" w:ascii="黑体" w:hAnsi="黑体" w:eastAsia="黑体" w:cs="黑体"/>
          <w:color w:val="auto"/>
          <w:sz w:val="32"/>
          <w:szCs w:val="32"/>
          <w:lang w:eastAsia="zh-CN"/>
        </w:rPr>
      </w:pPr>
    </w:p>
    <w:p>
      <w:pPr>
        <w:spacing w:line="578" w:lineRule="exact"/>
        <w:rPr>
          <w:rFonts w:hint="eastAsia" w:ascii="黑体" w:hAnsi="黑体" w:eastAsia="黑体" w:cs="黑体"/>
          <w:color w:val="auto"/>
          <w:sz w:val="32"/>
          <w:szCs w:val="32"/>
          <w:lang w:eastAsia="zh-CN"/>
        </w:rPr>
        <w:sectPr>
          <w:pgSz w:w="16838" w:h="11906" w:orient="landscape"/>
          <w:pgMar w:top="1587" w:right="2098" w:bottom="1474" w:left="1984" w:header="851" w:footer="992" w:gutter="0"/>
          <w:cols w:space="720" w:num="1"/>
          <w:docGrid w:type="lines" w:linePitch="312" w:charSpace="0"/>
        </w:sectPr>
      </w:pPr>
    </w:p>
    <w:tbl>
      <w:tblPr>
        <w:tblStyle w:val="9"/>
        <w:tblW w:w="544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93"/>
        <w:gridCol w:w="1785"/>
        <w:gridCol w:w="675"/>
        <w:gridCol w:w="1053"/>
        <w:gridCol w:w="972"/>
        <w:gridCol w:w="1560"/>
        <w:gridCol w:w="510"/>
        <w:gridCol w:w="840"/>
        <w:gridCol w:w="1305"/>
        <w:gridCol w:w="2385"/>
        <w:gridCol w:w="585"/>
        <w:gridCol w:w="13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320"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附件1-6</w:t>
            </w:r>
          </w:p>
        </w:tc>
        <w:tc>
          <w:tcPr>
            <w:tcW w:w="64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6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5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8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一般公共预算财政拨款基本支出决算公开表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 w:hRule="atLeast"/>
        </w:trPr>
        <w:tc>
          <w:tcPr>
            <w:tcW w:w="32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4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6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5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89"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930" w:type="pct"/>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部门(单位)：墨脱县中学</w:t>
            </w:r>
          </w:p>
        </w:tc>
        <w:tc>
          <w:tcPr>
            <w:tcW w:w="560"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2024年度</w:t>
            </w:r>
          </w:p>
        </w:tc>
        <w:tc>
          <w:tcPr>
            <w:tcW w:w="18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30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46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85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21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2"/>
                <w:szCs w:val="22"/>
                <w:u w:val="none"/>
              </w:rPr>
            </w:pPr>
          </w:p>
        </w:tc>
        <w:tc>
          <w:tcPr>
            <w:tcW w:w="489" w:type="pct"/>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6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2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5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c>
          <w:tcPr>
            <w:tcW w:w="4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856"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210"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行次</w:t>
            </w:r>
          </w:p>
        </w:tc>
        <w:tc>
          <w:tcPr>
            <w:tcW w:w="489"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2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3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1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4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856"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210"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89"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工资福利支出</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2,154.49</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商品和服务支出</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96.26</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债务利息及费用支出</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w:t>
            </w: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30101</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基本工资</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299.57</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30201</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办公费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10.69</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30701</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国内债务付息</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30102</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津贴补贴</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1,071.22</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30202</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印刷费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0.43</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30702</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国外债务付息</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30103</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奖金</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210.97</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30203</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咨询费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资本性支出</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30106</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伙食补助费</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30204</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手续费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31001</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房屋建筑物购建</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30107</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绩效工资</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30205</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0.16</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31002</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办公设备购置</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30108</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机关事业单位基本养老保险缴费</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233.12</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30206</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7.65</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31003</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专用设备购置</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30109</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职业年金缴费</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30207</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邮电费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31005</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基础设施建设</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w:t>
            </w: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职工基本医疗保险缴费</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112.51</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30208</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取暖费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31006</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大型修缮</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w:t>
            </w: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30111</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公务员医疗补助缴费</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30209</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物业管理费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31007</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信息网络及软件购置更新</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w:t>
            </w: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30112</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其他社会保障缴费</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8.89</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30211</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差旅费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3.62</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31008</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物资储备</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w:t>
            </w: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30113</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住房公积金</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163.20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30212</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因公出国（境）费用</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31009</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土地补偿</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30114</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医疗费</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30213</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维修（护）费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31010</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安置补助</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w:t>
            </w: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30199</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其他工资福利支出</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55.01</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30214</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租赁费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31011</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地上附着物和青苗补偿</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w:t>
            </w: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对个人和家庭的补助</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30215</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会议费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31012</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拆迁补偿</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w:t>
            </w: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30301</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离休费</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30216</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培训费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31013</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公务用车购置</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30302</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退休费</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30217</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公务接待费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31019</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其他交通工具购置</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30303</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退职（役）费</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30218</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专用材料费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31021</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文物和陈列品购置</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w:t>
            </w: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30304</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抚恤金</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30224</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被装购置费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49</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31022</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无形资产购置</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w:t>
            </w: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30305</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生活补助</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30225</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专用燃料费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31099</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其他资本性支出</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w:t>
            </w: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30306</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救济费</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30226</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劳务费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30307</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医疗费补助</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30227</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委托业务费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39907</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国家赔偿费用支出</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w:t>
            </w: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30308</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助学金</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30228</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工会经费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32.62</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39908</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对民间非营利组织和群众性自治组织补贴</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w:t>
            </w: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30309</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奖励金</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30229</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福利费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39909</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30310</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个人农业生产补贴</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30231</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公务用车运行维护费</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39910</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w:t>
            </w: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30311</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代缴社会保险费</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30239</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其他交通费用</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39999</w:t>
            </w: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30399</w:t>
            </w: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其他对个人和家庭的补助</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30240</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税金及附加费用</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w:t>
            </w: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30299</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其他商品和服务支出</w:t>
            </w: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3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17.93</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w:t>
            </w: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64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8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88</w:t>
            </w: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96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人员经费合计</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3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2,156.55</w:t>
            </w:r>
          </w:p>
        </w:tc>
        <w:tc>
          <w:tcPr>
            <w:tcW w:w="2718" w:type="pct"/>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公用经费合计</w:t>
            </w:r>
          </w:p>
        </w:tc>
        <w:tc>
          <w:tcPr>
            <w:tcW w:w="2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4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注：本表反映部门（单位）本年度一般公共预算财政拨款基本支出明细情况。</w:t>
            </w:r>
          </w:p>
        </w:tc>
      </w:tr>
    </w:tbl>
    <w:p>
      <w:pPr>
        <w:spacing w:line="578" w:lineRule="exact"/>
        <w:rPr>
          <w:rFonts w:hint="eastAsia" w:ascii="黑体" w:hAnsi="黑体" w:eastAsia="黑体" w:cs="黑体"/>
          <w:color w:val="auto"/>
          <w:sz w:val="32"/>
          <w:szCs w:val="32"/>
        </w:rPr>
        <w:sectPr>
          <w:pgSz w:w="16838" w:h="11906" w:orient="landscape"/>
          <w:pgMar w:top="1587" w:right="2098" w:bottom="1474" w:left="1984" w:header="851" w:footer="992" w:gutter="0"/>
          <w:cols w:space="720" w:num="1"/>
          <w:docGrid w:type="lines" w:linePitch="312" w:charSpace="0"/>
        </w:sectPr>
      </w:pPr>
    </w:p>
    <w:tbl>
      <w:tblPr>
        <w:tblStyle w:val="9"/>
        <w:tblW w:w="5565" w:type="pct"/>
        <w:tblInd w:w="-1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60"/>
        <w:gridCol w:w="450"/>
        <w:gridCol w:w="345"/>
        <w:gridCol w:w="885"/>
        <w:gridCol w:w="780"/>
        <w:gridCol w:w="1560"/>
        <w:gridCol w:w="1035"/>
        <w:gridCol w:w="690"/>
        <w:gridCol w:w="975"/>
        <w:gridCol w:w="1053"/>
        <w:gridCol w:w="322"/>
        <w:gridCol w:w="615"/>
        <w:gridCol w:w="618"/>
        <w:gridCol w:w="467"/>
        <w:gridCol w:w="1065"/>
        <w:gridCol w:w="1245"/>
        <w:gridCol w:w="17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405"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附件1-7</w:t>
            </w:r>
          </w:p>
        </w:tc>
        <w:tc>
          <w:tcPr>
            <w:tcW w:w="31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7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4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3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2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6" w:hRule="atLeast"/>
        </w:trPr>
        <w:tc>
          <w:tcPr>
            <w:tcW w:w="3941" w:type="pct"/>
            <w:gridSpan w:val="1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政府性基金预算财政拨款收入支出决算公开表</w:t>
            </w:r>
          </w:p>
        </w:tc>
        <w:tc>
          <w:tcPr>
            <w:tcW w:w="43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2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0" w:hRule="atLeast"/>
        </w:trPr>
        <w:tc>
          <w:tcPr>
            <w:tcW w:w="12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5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2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1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7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6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4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4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69"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1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1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1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6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74"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3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21"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902" w:type="pct"/>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部门(单位)：墨脱县中学</w:t>
            </w:r>
          </w:p>
        </w:tc>
        <w:tc>
          <w:tcPr>
            <w:tcW w:w="584"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36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11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21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21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16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37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43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621"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40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310" w:type="pct"/>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1185" w:type="pct"/>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年初结转和结余</w:t>
            </w:r>
          </w:p>
        </w:tc>
        <w:tc>
          <w:tcPr>
            <w:tcW w:w="954" w:type="pct"/>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w:t>
            </w:r>
          </w:p>
        </w:tc>
        <w:tc>
          <w:tcPr>
            <w:tcW w:w="546" w:type="pct"/>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w:t>
            </w:r>
          </w:p>
        </w:tc>
        <w:tc>
          <w:tcPr>
            <w:tcW w:w="1596" w:type="pct"/>
            <w:gridSpan w:val="4"/>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40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10"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基本支出结转</w:t>
            </w:r>
          </w:p>
        </w:tc>
        <w:tc>
          <w:tcPr>
            <w:tcW w:w="36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项目支出结转和结余</w:t>
            </w:r>
          </w:p>
        </w:tc>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11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w:t>
            </w:r>
          </w:p>
        </w:tc>
        <w:tc>
          <w:tcPr>
            <w:tcW w:w="164"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基本支出结转</w:t>
            </w:r>
          </w:p>
        </w:tc>
        <w:tc>
          <w:tcPr>
            <w:tcW w:w="1058" w:type="pct"/>
            <w:gridSpan w:val="2"/>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40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10" w:type="pct"/>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1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64"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项目支出结转</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126"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158"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121" w:type="pct"/>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274" w:type="pct"/>
            <w:tcBorders>
              <w:top w:val="nil"/>
              <w:left w:val="single" w:color="000000" w:sz="4" w:space="0"/>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2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1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21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c>
          <w:tcPr>
            <w:tcW w:w="2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1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w:t>
            </w:r>
          </w:p>
        </w:tc>
        <w:tc>
          <w:tcPr>
            <w:tcW w:w="374" w:type="pct"/>
            <w:tcBorders>
              <w:top w:val="nil"/>
              <w:left w:val="nil"/>
              <w:bottom w:val="single" w:color="80808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w:t>
            </w:r>
          </w:p>
        </w:tc>
        <w:tc>
          <w:tcPr>
            <w:tcW w:w="437" w:type="pct"/>
            <w:tcBorders>
              <w:top w:val="nil"/>
              <w:left w:val="single" w:color="80808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w:t>
            </w:r>
          </w:p>
        </w:tc>
        <w:tc>
          <w:tcPr>
            <w:tcW w:w="621" w:type="pct"/>
            <w:tcBorders>
              <w:top w:val="nil"/>
              <w:left w:val="single" w:color="80808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26"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58"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1" w:type="pct"/>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10" w:type="pc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7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4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4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6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1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1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1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16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7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3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17"/>
            <w:tcBorders>
              <w:top w:val="single" w:color="000000" w:sz="4" w:space="0"/>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注：本表反映部门（单位）本年度政府性基金预算财政拨款收入支出情况。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1902" w:type="pct"/>
            <w:gridSpan w:val="7"/>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本年度未产生与该表相关的预决算数据</w:t>
            </w:r>
          </w:p>
        </w:tc>
        <w:tc>
          <w:tcPr>
            <w:tcW w:w="24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4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9"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1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6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7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3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2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spacing w:line="578" w:lineRule="exact"/>
        <w:rPr>
          <w:rFonts w:hint="eastAsia" w:ascii="黑体" w:hAnsi="黑体" w:eastAsia="黑体" w:cs="黑体"/>
          <w:color w:val="auto"/>
          <w:sz w:val="32"/>
          <w:szCs w:val="32"/>
        </w:rPr>
      </w:pPr>
    </w:p>
    <w:p>
      <w:pPr>
        <w:spacing w:line="578" w:lineRule="exact"/>
        <w:rPr>
          <w:rFonts w:hint="eastAsia" w:ascii="黑体" w:hAnsi="黑体" w:eastAsia="黑体" w:cs="黑体"/>
          <w:color w:val="auto"/>
          <w:sz w:val="32"/>
          <w:szCs w:val="32"/>
        </w:rPr>
      </w:pPr>
    </w:p>
    <w:p>
      <w:pPr>
        <w:spacing w:line="578" w:lineRule="exact"/>
        <w:rPr>
          <w:rFonts w:hint="eastAsia" w:ascii="黑体" w:hAnsi="黑体" w:eastAsia="黑体" w:cs="黑体"/>
          <w:color w:val="auto"/>
          <w:sz w:val="32"/>
          <w:szCs w:val="32"/>
        </w:rPr>
      </w:pPr>
    </w:p>
    <w:p>
      <w:pPr>
        <w:spacing w:line="578" w:lineRule="exact"/>
        <w:rPr>
          <w:rFonts w:hint="eastAsia" w:ascii="黑体" w:hAnsi="黑体" w:eastAsia="黑体" w:cs="黑体"/>
          <w:color w:val="auto"/>
          <w:sz w:val="32"/>
          <w:szCs w:val="32"/>
        </w:rPr>
      </w:pPr>
    </w:p>
    <w:p>
      <w:pPr>
        <w:spacing w:line="578" w:lineRule="exact"/>
        <w:rPr>
          <w:rFonts w:hint="eastAsia" w:ascii="黑体" w:hAnsi="黑体" w:eastAsia="黑体" w:cs="黑体"/>
          <w:color w:val="auto"/>
          <w:sz w:val="32"/>
          <w:szCs w:val="32"/>
        </w:rPr>
      </w:pPr>
    </w:p>
    <w:tbl>
      <w:tblPr>
        <w:tblStyle w:val="9"/>
        <w:tblW w:w="552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12"/>
        <w:gridCol w:w="488"/>
        <w:gridCol w:w="514"/>
        <w:gridCol w:w="2355"/>
        <w:gridCol w:w="1575"/>
        <w:gridCol w:w="1260"/>
        <w:gridCol w:w="1260"/>
        <w:gridCol w:w="1320"/>
        <w:gridCol w:w="1305"/>
        <w:gridCol w:w="855"/>
        <w:gridCol w:w="812"/>
        <w:gridCol w:w="17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571" w:type="pct"/>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附件1-8</w:t>
            </w:r>
          </w:p>
        </w:tc>
        <w:tc>
          <w:tcPr>
            <w:tcW w:w="83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5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4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4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6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6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30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8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62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6"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国有资本经营预算财政拨款收入支出决算公开表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21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7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18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83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5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4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4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6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6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0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8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624"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409" w:type="pct"/>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部门(单位)：墨脱县中学</w:t>
            </w:r>
          </w:p>
        </w:tc>
        <w:tc>
          <w:tcPr>
            <w:tcW w:w="913"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46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30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28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624"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71" w:type="pct"/>
            <w:gridSpan w:val="3"/>
            <w:vMerge w:val="restart"/>
            <w:tcBorders>
              <w:top w:val="single" w:color="000000" w:sz="4" w:space="0"/>
              <w:left w:val="single" w:color="80808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科目代码</w:t>
            </w:r>
          </w:p>
        </w:tc>
        <w:tc>
          <w:tcPr>
            <w:tcW w:w="833" w:type="pct"/>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科目名称</w:t>
            </w:r>
          </w:p>
        </w:tc>
        <w:tc>
          <w:tcPr>
            <w:tcW w:w="1449" w:type="pct"/>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年初结转和结余</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本年收入</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本年支出</w:t>
            </w:r>
          </w:p>
        </w:tc>
        <w:tc>
          <w:tcPr>
            <w:tcW w:w="1215" w:type="pct"/>
            <w:gridSpan w:val="3"/>
            <w:tcBorders>
              <w:top w:val="single" w:color="000000" w:sz="4" w:space="0"/>
              <w:left w:val="nil"/>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71" w:type="pct"/>
            <w:gridSpan w:val="3"/>
            <w:vMerge w:val="continue"/>
            <w:tcBorders>
              <w:top w:val="single" w:color="000000" w:sz="4" w:space="0"/>
              <w:left w:val="single" w:color="80808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833" w:type="pct"/>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结转</w:t>
            </w:r>
          </w:p>
        </w:tc>
        <w:tc>
          <w:tcPr>
            <w:tcW w:w="446"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结余</w:t>
            </w: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02"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结转</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1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类</w:t>
            </w:r>
          </w:p>
        </w:tc>
        <w:tc>
          <w:tcPr>
            <w:tcW w:w="17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款</w:t>
            </w:r>
          </w:p>
        </w:tc>
        <w:tc>
          <w:tcPr>
            <w:tcW w:w="181" w:type="pct"/>
            <w:vMerge w:val="restar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w:t>
            </w:r>
          </w:p>
        </w:tc>
        <w:tc>
          <w:tcPr>
            <w:tcW w:w="8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栏次</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30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2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1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7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81" w:type="pct"/>
            <w:vMerge w:val="continue"/>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83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55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4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4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6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46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30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28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c>
          <w:tcPr>
            <w:tcW w:w="62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注：本表反映部门（单位）本年度国有资本经营预算财政拨款收入支出情况。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409" w:type="pct"/>
            <w:gridSpan w:val="6"/>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本年度未产生与该表相关的预决算数据</w:t>
            </w:r>
          </w:p>
        </w:tc>
        <w:tc>
          <w:tcPr>
            <w:tcW w:w="44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6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0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87"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24"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spacing w:line="578" w:lineRule="exact"/>
        <w:rPr>
          <w:rFonts w:hint="eastAsia" w:ascii="黑体" w:hAnsi="黑体" w:eastAsia="黑体" w:cs="黑体"/>
          <w:color w:val="auto"/>
          <w:sz w:val="32"/>
          <w:szCs w:val="32"/>
        </w:rPr>
      </w:pPr>
    </w:p>
    <w:p>
      <w:pPr>
        <w:spacing w:line="578" w:lineRule="exact"/>
        <w:rPr>
          <w:rFonts w:hint="eastAsia" w:ascii="黑体" w:hAnsi="黑体" w:eastAsia="黑体" w:cs="黑体"/>
          <w:color w:val="auto"/>
          <w:sz w:val="32"/>
          <w:szCs w:val="32"/>
        </w:rPr>
      </w:pPr>
    </w:p>
    <w:p>
      <w:pPr>
        <w:spacing w:line="578" w:lineRule="exact"/>
        <w:rPr>
          <w:rFonts w:hint="eastAsia" w:ascii="黑体" w:hAnsi="黑体" w:eastAsia="黑体" w:cs="黑体"/>
          <w:color w:val="auto"/>
          <w:sz w:val="32"/>
          <w:szCs w:val="32"/>
        </w:rPr>
      </w:pPr>
    </w:p>
    <w:p>
      <w:pPr>
        <w:spacing w:line="578" w:lineRule="exact"/>
        <w:rPr>
          <w:rFonts w:hint="eastAsia" w:ascii="黑体" w:hAnsi="黑体" w:eastAsia="黑体" w:cs="黑体"/>
          <w:color w:val="auto"/>
          <w:sz w:val="32"/>
          <w:szCs w:val="32"/>
        </w:rPr>
      </w:pPr>
    </w:p>
    <w:p>
      <w:pPr>
        <w:spacing w:line="578" w:lineRule="exact"/>
        <w:rPr>
          <w:rFonts w:hint="eastAsia" w:ascii="黑体" w:hAnsi="黑体" w:eastAsia="黑体" w:cs="黑体"/>
          <w:color w:val="auto"/>
          <w:sz w:val="32"/>
          <w:szCs w:val="32"/>
        </w:rPr>
      </w:pPr>
    </w:p>
    <w:p>
      <w:pPr>
        <w:spacing w:line="578" w:lineRule="exact"/>
        <w:rPr>
          <w:rFonts w:hint="eastAsia" w:ascii="黑体" w:hAnsi="黑体" w:eastAsia="黑体" w:cs="黑体"/>
          <w:color w:val="auto"/>
          <w:sz w:val="32"/>
          <w:szCs w:val="32"/>
        </w:rPr>
      </w:pPr>
    </w:p>
    <w:tbl>
      <w:tblPr>
        <w:tblStyle w:val="9"/>
        <w:tblW w:w="558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24"/>
        <w:gridCol w:w="1605"/>
        <w:gridCol w:w="780"/>
        <w:gridCol w:w="1560"/>
        <w:gridCol w:w="1230"/>
        <w:gridCol w:w="1065"/>
        <w:gridCol w:w="1065"/>
        <w:gridCol w:w="990"/>
        <w:gridCol w:w="816"/>
        <w:gridCol w:w="1524"/>
        <w:gridCol w:w="1140"/>
        <w:gridCol w:w="15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323"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附件1-9</w:t>
            </w:r>
          </w:p>
        </w:tc>
        <w:tc>
          <w:tcPr>
            <w:tcW w:w="561"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7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4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30"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37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372"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346"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28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3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39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55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6"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财政拨款“三公”经费支出决算公开表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32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6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7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4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430"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7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7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4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285"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3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39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8"/>
                <w:szCs w:val="28"/>
                <w:u w:val="none"/>
              </w:rPr>
            </w:pPr>
          </w:p>
        </w:tc>
        <w:tc>
          <w:tcPr>
            <w:tcW w:w="555"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财决公开09表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507" w:type="pct"/>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部门(单位)：墨脱县中学 </w:t>
            </w:r>
          </w:p>
        </w:tc>
        <w:tc>
          <w:tcPr>
            <w:tcW w:w="719"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2024年度</w:t>
            </w:r>
          </w:p>
        </w:tc>
        <w:tc>
          <w:tcPr>
            <w:tcW w:w="285"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533"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398" w:type="pct"/>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555"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2507" w:type="pct"/>
            <w:gridSpan w:val="6"/>
            <w:tcBorders>
              <w:top w:val="single" w:color="000000" w:sz="4" w:space="0"/>
              <w:left w:val="single" w:color="80808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预算数</w:t>
            </w:r>
          </w:p>
        </w:tc>
        <w:tc>
          <w:tcPr>
            <w:tcW w:w="2492" w:type="pct"/>
            <w:gridSpan w:val="6"/>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23"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561" w:type="pct"/>
            <w:vMerge w:val="restart"/>
            <w:tcBorders>
              <w:top w:val="single" w:color="000000" w:sz="4" w:space="0"/>
              <w:left w:val="nil"/>
              <w:bottom w:val="single" w:color="80808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因公出国（境）费</w:t>
            </w:r>
          </w:p>
        </w:tc>
        <w:tc>
          <w:tcPr>
            <w:tcW w:w="1249" w:type="pct"/>
            <w:gridSpan w:val="3"/>
            <w:tcBorders>
              <w:top w:val="nil"/>
              <w:left w:val="nil"/>
              <w:bottom w:val="nil"/>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公务用车购置及运行维护费</w:t>
            </w:r>
          </w:p>
        </w:tc>
        <w:tc>
          <w:tcPr>
            <w:tcW w:w="372" w:type="pct"/>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公务接待费</w:t>
            </w:r>
          </w:p>
        </w:tc>
        <w:tc>
          <w:tcPr>
            <w:tcW w:w="372"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c>
          <w:tcPr>
            <w:tcW w:w="34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因公出国（境）费</w:t>
            </w:r>
          </w:p>
        </w:tc>
        <w:tc>
          <w:tcPr>
            <w:tcW w:w="1217" w:type="pct"/>
            <w:gridSpan w:val="3"/>
            <w:tcBorders>
              <w:top w:val="single" w:color="000000" w:sz="4" w:space="0"/>
              <w:left w:val="single" w:color="000000" w:sz="4" w:space="0"/>
              <w:bottom w:val="single" w:color="000000" w:sz="4" w:space="0"/>
              <w:right w:val="single" w:color="80808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公务用车购置及运行维护费</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61" w:type="pct"/>
            <w:vMerge w:val="continue"/>
            <w:tcBorders>
              <w:top w:val="single" w:color="000000" w:sz="4" w:space="0"/>
              <w:left w:val="nil"/>
              <w:bottom w:val="single" w:color="80808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小计</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公务用车购置费</w:t>
            </w:r>
          </w:p>
        </w:tc>
        <w:tc>
          <w:tcPr>
            <w:tcW w:w="430"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公务用车运行维护费</w:t>
            </w:r>
          </w:p>
        </w:tc>
        <w:tc>
          <w:tcPr>
            <w:tcW w:w="372" w:type="pct"/>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72"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小计</w:t>
            </w:r>
          </w:p>
        </w:tc>
        <w:tc>
          <w:tcPr>
            <w:tcW w:w="533"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公务用车购置费</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公务用车运行维护费</w:t>
            </w: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323" w:type="pct"/>
            <w:tcBorders>
              <w:top w:val="nil"/>
              <w:left w:val="single" w:color="808080" w:sz="4" w:space="0"/>
              <w:bottom w:val="single" w:color="80808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w:t>
            </w:r>
          </w:p>
        </w:tc>
        <w:tc>
          <w:tcPr>
            <w:tcW w:w="561" w:type="pct"/>
            <w:tcBorders>
              <w:top w:val="single" w:color="000000" w:sz="4" w:space="0"/>
              <w:left w:val="single" w:color="000000" w:sz="4" w:space="0"/>
              <w:bottom w:val="single" w:color="80808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545" w:type="pct"/>
            <w:tcBorders>
              <w:top w:val="nil"/>
              <w:left w:val="nil"/>
              <w:bottom w:val="single" w:color="80808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43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3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372" w:type="pc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w:t>
            </w:r>
          </w:p>
        </w:tc>
        <w:tc>
          <w:tcPr>
            <w:tcW w:w="398" w:type="pc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w:t>
            </w:r>
          </w:p>
        </w:tc>
        <w:tc>
          <w:tcPr>
            <w:tcW w:w="55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32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45"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430"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7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4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398" w:type="pc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5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注：本表反映部门（单位）本年度财政拨款“三公”经费支出预决算情况。其中，预算数为“三公”经费全年预算数，反映按规定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程序调整后的预算数；决算数是包括当年财政拨款和以前年度结转资金安排的实际支出。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本年度未产生与该表相关的预决算数据</w:t>
            </w:r>
          </w:p>
        </w:tc>
      </w:tr>
    </w:tbl>
    <w:p>
      <w:pPr>
        <w:spacing w:line="578" w:lineRule="exact"/>
        <w:rPr>
          <w:rFonts w:hint="eastAsia" w:ascii="黑体" w:hAnsi="黑体" w:eastAsia="黑体" w:cs="黑体"/>
          <w:color w:val="auto"/>
          <w:sz w:val="32"/>
          <w:szCs w:val="32"/>
        </w:rPr>
        <w:sectPr>
          <w:pgSz w:w="16838" w:h="11906" w:orient="landscape"/>
          <w:pgMar w:top="1587" w:right="2098" w:bottom="1474" w:left="1984" w:header="851" w:footer="992" w:gutter="0"/>
          <w:cols w:space="720" w:num="1"/>
          <w:docGrid w:type="lines" w:linePitch="312" w:charSpace="0"/>
        </w:sectPr>
      </w:pPr>
    </w:p>
    <w:bookmarkEnd w:id="31"/>
    <w:bookmarkEnd w:id="32"/>
    <w:bookmarkEnd w:id="33"/>
    <w:bookmarkEnd w:id="34"/>
    <w:bookmarkEnd w:id="35"/>
    <w:bookmarkEnd w:id="36"/>
    <w:p>
      <w:pPr>
        <w:spacing w:line="578" w:lineRule="exact"/>
        <w:jc w:val="center"/>
        <w:rPr>
          <w:rFonts w:hint="eastAsia" w:ascii="黑体" w:hAnsi="ˎ̥" w:eastAsia="黑体"/>
          <w:color w:val="auto"/>
          <w:sz w:val="32"/>
          <w:szCs w:val="32"/>
        </w:rPr>
      </w:pPr>
      <w:bookmarkStart w:id="37" w:name="_Toc31264_WPSOffice_Level1"/>
      <w:bookmarkStart w:id="38" w:name="_Toc27590_WPSOffice_Level1"/>
      <w:bookmarkStart w:id="39" w:name="_Toc29683_WPSOffice_Level1"/>
      <w:bookmarkStart w:id="40" w:name="_Toc16686_WPSOffice_Level1"/>
      <w:bookmarkStart w:id="41" w:name="_Toc28629_WPSOffice_Level1"/>
      <w:bookmarkStart w:id="42" w:name="_Toc4402_WPSOffice_Level1"/>
      <w:r>
        <w:rPr>
          <w:rFonts w:hint="eastAsia" w:ascii="黑体" w:hAnsi="ˎ̥" w:eastAsia="黑体"/>
          <w:color w:val="auto"/>
          <w:sz w:val="32"/>
          <w:szCs w:val="32"/>
        </w:rPr>
        <w:t xml:space="preserve">第三部分  </w:t>
      </w:r>
      <w:r>
        <w:rPr>
          <w:rFonts w:hint="default" w:ascii="黑体" w:hAnsi="ˎ̥" w:eastAsia="黑体"/>
          <w:color w:val="auto"/>
          <w:sz w:val="32"/>
          <w:szCs w:val="32"/>
          <w:lang w:val="en-US"/>
        </w:rPr>
        <w:t>2024</w:t>
      </w:r>
      <w:r>
        <w:rPr>
          <w:rFonts w:hint="eastAsia" w:ascii="黑体" w:hAnsi="ˎ̥" w:eastAsia="黑体"/>
          <w:color w:val="auto"/>
          <w:sz w:val="32"/>
          <w:szCs w:val="32"/>
        </w:rPr>
        <w:t>年度部门决算情况说明</w:t>
      </w:r>
      <w:bookmarkEnd w:id="37"/>
      <w:bookmarkEnd w:id="38"/>
      <w:bookmarkEnd w:id="39"/>
      <w:bookmarkEnd w:id="40"/>
      <w:bookmarkEnd w:id="41"/>
      <w:bookmarkEnd w:id="42"/>
    </w:p>
    <w:p>
      <w:pPr>
        <w:spacing w:line="578" w:lineRule="exact"/>
        <w:jc w:val="center"/>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黑体" w:hAnsi="黑体" w:eastAsia="黑体" w:cs="黑体"/>
          <w:bCs/>
          <w:color w:val="auto"/>
          <w:sz w:val="32"/>
          <w:szCs w:val="32"/>
        </w:rPr>
        <w:t>一、收入支出总体情况说明</w:t>
      </w:r>
      <w:r>
        <w:rPr>
          <w:rFonts w:hint="eastAsia" w:ascii="黑体" w:hAnsi="黑体" w:eastAsia="黑体" w:cs="黑体"/>
          <w:bCs/>
          <w:color w:val="auto"/>
          <w:sz w:val="32"/>
          <w:szCs w:val="32"/>
        </w:rPr>
        <w:br w:type="textWrapping"/>
      </w:r>
      <w:r>
        <w:rPr>
          <w:rFonts w:hint="eastAsia" w:ascii="楷体_GB2312" w:hAnsi="ˎ̥" w:eastAsia="楷体_GB2312"/>
          <w:color w:val="auto"/>
          <w:sz w:val="32"/>
          <w:szCs w:val="32"/>
        </w:rPr>
        <w:t xml:space="preserve">    </w:t>
      </w: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年度收入总计</w:t>
      </w:r>
      <w:r>
        <w:rPr>
          <w:rFonts w:hint="default" w:ascii="仿宋_GB2312" w:hAnsi="ˎ̥" w:eastAsia="仿宋_GB2312"/>
          <w:color w:val="auto"/>
          <w:sz w:val="32"/>
          <w:szCs w:val="32"/>
          <w:lang w:val="en-US"/>
        </w:rPr>
        <w:t>2831.01</w:t>
      </w:r>
      <w:r>
        <w:rPr>
          <w:rFonts w:hint="eastAsia" w:ascii="仿宋_GB2312" w:hAnsi="ˎ̥" w:eastAsia="仿宋_GB2312"/>
          <w:color w:val="auto"/>
          <w:sz w:val="32"/>
          <w:szCs w:val="32"/>
        </w:rPr>
        <w:t>万元，支出总计</w:t>
      </w:r>
      <w:r>
        <w:rPr>
          <w:rFonts w:hint="default" w:ascii="仿宋_GB2312" w:hAnsi="ˎ̥" w:eastAsia="仿宋_GB2312"/>
          <w:color w:val="auto"/>
          <w:sz w:val="32"/>
          <w:szCs w:val="32"/>
          <w:lang w:val="en-US"/>
        </w:rPr>
        <w:t>2831.01</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年度相比，收入、支出总计各增加</w:t>
      </w:r>
      <w:r>
        <w:rPr>
          <w:rFonts w:hint="eastAsia" w:ascii="仿宋_GB2312" w:hAnsi="ˎ̥" w:eastAsia="仿宋_GB2312"/>
          <w:color w:val="auto"/>
          <w:sz w:val="32"/>
          <w:szCs w:val="32"/>
          <w:lang w:val="en-US" w:eastAsia="zh-CN"/>
        </w:rPr>
        <w:t>196.79</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7.47</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val="en-US" w:eastAsia="zh-CN"/>
        </w:rPr>
        <w:t>项目支出增加。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auto"/>
          <w:sz w:val="32"/>
          <w:szCs w:val="32"/>
        </w:rPr>
      </w:pPr>
      <w:r>
        <w:rPr>
          <w:rFonts w:hint="eastAsia" w:ascii="楷体" w:hAnsi="楷体" w:eastAsia="楷体" w:cs="楷体"/>
          <w:color w:val="auto"/>
          <w:sz w:val="32"/>
          <w:szCs w:val="32"/>
        </w:rPr>
        <w:t>（一</w:t>
      </w:r>
      <w:r>
        <w:rPr>
          <w:rFonts w:ascii="楷体" w:hAnsi="楷体" w:eastAsia="楷体" w:cs="楷体"/>
          <w:color w:val="auto"/>
          <w:sz w:val="32"/>
          <w:szCs w:val="32"/>
        </w:rPr>
        <w:t>）</w:t>
      </w:r>
      <w:r>
        <w:rPr>
          <w:rFonts w:hint="eastAsia" w:ascii="楷体" w:hAnsi="楷体" w:eastAsia="楷体" w:cs="楷体"/>
          <w:color w:val="auto"/>
          <w:sz w:val="32"/>
          <w:szCs w:val="32"/>
        </w:rPr>
        <w:t>收入</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本年</w:t>
      </w:r>
      <w:r>
        <w:rPr>
          <w:rFonts w:ascii="仿宋_GB2312" w:hAnsi="ˎ̥" w:eastAsia="仿宋_GB2312"/>
          <w:color w:val="auto"/>
          <w:sz w:val="32"/>
          <w:szCs w:val="32"/>
        </w:rPr>
        <w:t>收入</w:t>
      </w:r>
      <w:r>
        <w:rPr>
          <w:rFonts w:hint="eastAsia" w:ascii="仿宋_GB2312" w:hAnsi="ˎ̥" w:eastAsia="仿宋_GB2312"/>
          <w:color w:val="auto"/>
          <w:sz w:val="32"/>
          <w:szCs w:val="32"/>
          <w:lang w:val="en-US" w:eastAsia="zh-CN"/>
        </w:rPr>
        <w:t>2747.92</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auto"/>
          <w:sz w:val="32"/>
          <w:szCs w:val="32"/>
        </w:rPr>
      </w:pPr>
      <w:r>
        <w:rPr>
          <w:rFonts w:hint="eastAsia" w:ascii="仿宋_GB2312" w:hAnsi="ˎ̥" w:eastAsia="仿宋_GB2312"/>
          <w:color w:val="auto"/>
          <w:sz w:val="32"/>
          <w:szCs w:val="32"/>
        </w:rPr>
        <w:t>使用非财政拨款结余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万元，年初结转结余</w:t>
      </w:r>
      <w:r>
        <w:rPr>
          <w:rFonts w:hint="eastAsia" w:ascii="仿宋_GB2312" w:hAnsi="ˎ̥" w:eastAsia="仿宋_GB2312"/>
          <w:color w:val="auto"/>
          <w:sz w:val="32"/>
          <w:szCs w:val="32"/>
          <w:lang w:val="en-US" w:eastAsia="zh-CN"/>
        </w:rPr>
        <w:t>83.09</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（二</w:t>
      </w:r>
      <w:r>
        <w:rPr>
          <w:rFonts w:ascii="楷体" w:hAnsi="楷体" w:eastAsia="楷体" w:cs="楷体"/>
          <w:color w:val="auto"/>
          <w:sz w:val="32"/>
          <w:szCs w:val="32"/>
        </w:rPr>
        <w:t>）</w:t>
      </w:r>
      <w:r>
        <w:rPr>
          <w:rFonts w:hint="eastAsia" w:ascii="楷体" w:hAnsi="楷体" w:eastAsia="楷体" w:cs="楷体"/>
          <w:color w:val="auto"/>
          <w:sz w:val="32"/>
          <w:szCs w:val="32"/>
        </w:rPr>
        <w:t>支出</w:t>
      </w:r>
      <w:r>
        <w:rPr>
          <w:rFonts w:ascii="楷体" w:hAnsi="楷体" w:eastAsia="楷体" w:cs="楷体"/>
          <w:color w:val="auto"/>
          <w:sz w:val="32"/>
          <w:szCs w:val="32"/>
        </w:rPr>
        <w:t>总计</w:t>
      </w:r>
      <w:r>
        <w:rPr>
          <w:rFonts w:hint="eastAsia" w:ascii="楷体" w:hAnsi="楷体" w:eastAsia="楷体" w:cs="楷体"/>
          <w:color w:val="auto"/>
          <w:sz w:val="32"/>
          <w:szCs w:val="32"/>
        </w:rPr>
        <w:t>主要</w:t>
      </w:r>
      <w:r>
        <w:rPr>
          <w:rFonts w:ascii="楷体" w:hAnsi="楷体" w:eastAsia="楷体" w:cs="楷体"/>
          <w:color w:val="auto"/>
          <w:sz w:val="32"/>
          <w:szCs w:val="32"/>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2831.01</w:t>
      </w:r>
      <w:r>
        <w:rPr>
          <w:rFonts w:hint="eastAsia" w:ascii="仿宋_GB2312" w:hAnsi="ˎ̥" w:eastAsia="仿宋_GB2312"/>
          <w:color w:val="auto"/>
          <w:sz w:val="32"/>
          <w:szCs w:val="32"/>
        </w:rPr>
        <w:t>万元。其中：基本支出</w:t>
      </w:r>
      <w:r>
        <w:rPr>
          <w:rFonts w:hint="eastAsia" w:ascii="仿宋_GB2312" w:hAnsi="ˎ̥" w:eastAsia="仿宋_GB2312"/>
          <w:color w:val="auto"/>
          <w:sz w:val="32"/>
          <w:szCs w:val="32"/>
          <w:lang w:val="en-US" w:eastAsia="zh-CN"/>
        </w:rPr>
        <w:t>2257.28</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79.73</w:t>
      </w:r>
      <w:r>
        <w:rPr>
          <w:rFonts w:hint="eastAsia" w:ascii="仿宋_GB2312" w:hAnsi="ˎ̥" w:eastAsia="仿宋_GB2312"/>
          <w:color w:val="auto"/>
          <w:sz w:val="32"/>
          <w:szCs w:val="32"/>
        </w:rPr>
        <w:t>%；项目支出</w:t>
      </w:r>
      <w:r>
        <w:rPr>
          <w:rFonts w:hint="eastAsia" w:ascii="仿宋_GB2312" w:hAnsi="ˎ̥" w:eastAsia="仿宋_GB2312"/>
          <w:color w:val="auto"/>
          <w:sz w:val="32"/>
          <w:szCs w:val="32"/>
          <w:lang w:val="en-US" w:eastAsia="zh-CN"/>
        </w:rPr>
        <w:t>573.73</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20.27</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黑体" w:hAnsi="黑体" w:eastAsia="黑体" w:cs="黑体"/>
          <w:bCs/>
          <w:color w:val="auto"/>
          <w:sz w:val="32"/>
          <w:szCs w:val="32"/>
        </w:rPr>
        <w:t>二、收入决算情况说明</w:t>
      </w:r>
      <w:r>
        <w:rPr>
          <w:rFonts w:hint="eastAsia" w:ascii="黑体" w:hAnsi="黑体" w:eastAsia="黑体" w:cs="黑体"/>
          <w:bCs/>
          <w:color w:val="auto"/>
          <w:sz w:val="32"/>
          <w:szCs w:val="32"/>
        </w:rPr>
        <w:br w:type="textWrapping"/>
      </w:r>
      <w:r>
        <w:rPr>
          <w:rFonts w:hint="eastAsia" w:ascii="仿宋_GB2312" w:hAnsi="ˎ̥" w:eastAsia="仿宋_GB2312"/>
          <w:color w:val="auto"/>
          <w:sz w:val="32"/>
          <w:szCs w:val="32"/>
        </w:rPr>
        <w:t xml:space="preserve">    本年收入</w:t>
      </w:r>
      <w:r>
        <w:rPr>
          <w:rFonts w:hint="eastAsia" w:ascii="仿宋_GB2312" w:hAnsi="ˎ̥" w:eastAsia="仿宋_GB2312"/>
          <w:color w:val="auto"/>
          <w:sz w:val="32"/>
          <w:szCs w:val="32"/>
          <w:lang w:val="en-US" w:eastAsia="zh-CN"/>
        </w:rPr>
        <w:t>2747.92</w:t>
      </w:r>
      <w:r>
        <w:rPr>
          <w:rFonts w:hint="eastAsia" w:ascii="仿宋_GB2312" w:hAnsi="ˎ̥" w:eastAsia="仿宋_GB2312"/>
          <w:color w:val="auto"/>
          <w:sz w:val="32"/>
          <w:szCs w:val="32"/>
        </w:rPr>
        <w:t>万元，</w:t>
      </w:r>
      <w:r>
        <w:rPr>
          <w:rFonts w:hint="eastAsia" w:ascii="仿宋_GB2312" w:hAnsi="ˎ̥" w:eastAsia="仿宋_GB2312"/>
          <w:color w:val="auto"/>
          <w:sz w:val="32"/>
          <w:szCs w:val="32"/>
          <w:lang w:val="en-US" w:eastAsia="zh-CN"/>
        </w:rPr>
        <w:t>全部为</w:t>
      </w:r>
      <w:r>
        <w:rPr>
          <w:rFonts w:hint="eastAsia" w:ascii="仿宋_GB2312" w:hAnsi="ˎ̥" w:eastAsia="仿宋_GB2312"/>
          <w:color w:val="auto"/>
          <w:sz w:val="32"/>
          <w:szCs w:val="32"/>
        </w:rPr>
        <w:t>财政拨款收入</w:t>
      </w:r>
      <w:r>
        <w:rPr>
          <w:rFonts w:hint="eastAsia" w:ascii="仿宋_GB2312" w:hAnsi="ˎ̥" w:eastAsia="仿宋_GB2312"/>
          <w:color w:val="auto"/>
          <w:sz w:val="32"/>
          <w:szCs w:val="32"/>
          <w:lang w:val="en-US" w:eastAsia="zh-CN"/>
        </w:rPr>
        <w:t>2747.92</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本年支出</w:t>
      </w:r>
      <w:r>
        <w:rPr>
          <w:rFonts w:hint="default" w:ascii="仿宋_GB2312" w:hAnsi="ˎ̥" w:eastAsia="仿宋_GB2312"/>
          <w:color w:val="auto"/>
          <w:sz w:val="32"/>
          <w:szCs w:val="32"/>
          <w:lang w:val="en-US"/>
        </w:rPr>
        <w:t>2831.01</w:t>
      </w:r>
      <w:r>
        <w:rPr>
          <w:rFonts w:hint="eastAsia" w:ascii="仿宋_GB2312" w:hAnsi="ˎ̥" w:eastAsia="仿宋_GB2312"/>
          <w:color w:val="auto"/>
          <w:sz w:val="32"/>
          <w:szCs w:val="32"/>
        </w:rPr>
        <w:t>万元。其中：基本支出</w:t>
      </w:r>
      <w:r>
        <w:rPr>
          <w:rFonts w:hint="eastAsia" w:ascii="仿宋_GB2312" w:hAnsi="ˎ̥" w:eastAsia="仿宋_GB2312"/>
          <w:color w:val="auto"/>
          <w:sz w:val="32"/>
          <w:szCs w:val="32"/>
          <w:lang w:val="en-US" w:eastAsia="zh-CN"/>
        </w:rPr>
        <w:t>2257.28</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79.73</w:t>
      </w:r>
      <w:r>
        <w:rPr>
          <w:rFonts w:hint="eastAsia" w:ascii="仿宋_GB2312" w:hAnsi="ˎ̥" w:eastAsia="仿宋_GB2312"/>
          <w:color w:val="auto"/>
          <w:sz w:val="32"/>
          <w:szCs w:val="32"/>
        </w:rPr>
        <w:t>%；项目支出</w:t>
      </w:r>
      <w:r>
        <w:rPr>
          <w:rFonts w:hint="eastAsia" w:ascii="仿宋_GB2312" w:hAnsi="ˎ̥" w:eastAsia="仿宋_GB2312"/>
          <w:color w:val="auto"/>
          <w:sz w:val="32"/>
          <w:szCs w:val="32"/>
          <w:lang w:val="en-US" w:eastAsia="zh-CN"/>
        </w:rPr>
        <w:t>573.73</w:t>
      </w:r>
      <w:r>
        <w:rPr>
          <w:rFonts w:hint="eastAsia" w:ascii="仿宋_GB2312" w:hAnsi="ˎ̥" w:eastAsia="仿宋_GB2312"/>
          <w:color w:val="auto"/>
          <w:sz w:val="32"/>
          <w:szCs w:val="32"/>
        </w:rPr>
        <w:t>万元，占</w:t>
      </w:r>
      <w:r>
        <w:rPr>
          <w:rFonts w:hint="eastAsia" w:ascii="仿宋_GB2312" w:hAnsi="ˎ̥" w:eastAsia="仿宋_GB2312"/>
          <w:color w:val="auto"/>
          <w:sz w:val="32"/>
          <w:szCs w:val="32"/>
          <w:lang w:val="en-US" w:eastAsia="zh-CN"/>
        </w:rPr>
        <w:t>20.27</w:t>
      </w:r>
      <w:r>
        <w:rPr>
          <w:rFonts w:hint="eastAsia" w:ascii="仿宋_GB2312" w:hAnsi="ˎ̥" w:eastAsia="仿宋_GB2312"/>
          <w:color w:val="auto"/>
          <w:sz w:val="32"/>
          <w:szCs w:val="32"/>
        </w:rPr>
        <w:t>%</w:t>
      </w:r>
      <w:r>
        <w:rPr>
          <w:rFonts w:hint="eastAsia" w:ascii="仿宋_GB2312" w:hAnsi="ˎ̥"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年度财政拨款收入</w:t>
      </w:r>
      <w:r>
        <w:rPr>
          <w:rFonts w:hint="eastAsia" w:ascii="仿宋_GB2312" w:hAnsi="ˎ̥" w:eastAsia="仿宋_GB2312"/>
          <w:color w:val="auto"/>
          <w:sz w:val="32"/>
          <w:szCs w:val="32"/>
          <w:lang w:val="en-US" w:eastAsia="zh-CN"/>
        </w:rPr>
        <w:t>2831.01</w:t>
      </w:r>
      <w:r>
        <w:rPr>
          <w:rFonts w:hint="eastAsia" w:ascii="仿宋_GB2312" w:hAnsi="ˎ̥" w:eastAsia="仿宋_GB2312"/>
          <w:color w:val="auto"/>
          <w:sz w:val="32"/>
          <w:szCs w:val="32"/>
        </w:rPr>
        <w:t>万元，支出</w:t>
      </w:r>
      <w:r>
        <w:rPr>
          <w:rFonts w:hint="eastAsia" w:ascii="仿宋_GB2312" w:hAnsi="ˎ̥" w:eastAsia="仿宋_GB2312"/>
          <w:color w:val="auto"/>
          <w:sz w:val="32"/>
          <w:szCs w:val="32"/>
          <w:lang w:val="en-US" w:eastAsia="zh-CN"/>
        </w:rPr>
        <w:t>2831.01</w:t>
      </w:r>
      <w:r>
        <w:rPr>
          <w:rFonts w:hint="eastAsia" w:ascii="仿宋_GB2312" w:hAnsi="ˎ̥" w:eastAsia="仿宋_GB2312"/>
          <w:color w:val="auto"/>
          <w:sz w:val="32"/>
          <w:szCs w:val="32"/>
        </w:rPr>
        <w:t>万元。与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年度相比，财政拨款收入增加</w:t>
      </w:r>
      <w:r>
        <w:rPr>
          <w:rFonts w:hint="eastAsia" w:ascii="仿宋_GB2312" w:hAnsi="ˎ̥" w:eastAsia="仿宋_GB2312"/>
          <w:color w:val="auto"/>
          <w:sz w:val="32"/>
          <w:szCs w:val="32"/>
          <w:lang w:val="en-US" w:eastAsia="zh-CN"/>
        </w:rPr>
        <w:t>196.79</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7.47%</w:t>
      </w:r>
      <w:r>
        <w:rPr>
          <w:rFonts w:hint="eastAsia" w:ascii="仿宋_GB2312" w:hAnsi="ˎ̥" w:eastAsia="仿宋_GB2312"/>
          <w:color w:val="auto"/>
          <w:sz w:val="32"/>
          <w:szCs w:val="32"/>
        </w:rPr>
        <w:t>。支出增加</w:t>
      </w:r>
      <w:r>
        <w:rPr>
          <w:rFonts w:hint="eastAsia" w:ascii="仿宋_GB2312" w:hAnsi="ˎ̥" w:eastAsia="仿宋_GB2312"/>
          <w:color w:val="auto"/>
          <w:sz w:val="32"/>
          <w:szCs w:val="32"/>
          <w:lang w:val="en-US" w:eastAsia="zh-CN"/>
        </w:rPr>
        <w:t>196.79</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7.47</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财政拨款年初结转结余</w:t>
      </w:r>
      <w:r>
        <w:rPr>
          <w:rFonts w:hint="eastAsia" w:ascii="仿宋_GB2312" w:hAnsi="ˎ̥" w:eastAsia="仿宋_GB2312"/>
          <w:color w:val="auto"/>
          <w:sz w:val="32"/>
          <w:szCs w:val="32"/>
          <w:lang w:val="en-US" w:eastAsia="zh-CN"/>
        </w:rPr>
        <w:t>83.09</w:t>
      </w:r>
      <w:r>
        <w:rPr>
          <w:rFonts w:hint="eastAsia" w:ascii="仿宋_GB2312" w:hAnsi="ˎ̥" w:eastAsia="仿宋_GB2312"/>
          <w:color w:val="auto"/>
          <w:sz w:val="32"/>
          <w:szCs w:val="32"/>
        </w:rPr>
        <w:t>万元，财政拨款年末结转结余</w:t>
      </w:r>
      <w:r>
        <w:rPr>
          <w:rFonts w:hint="default" w:ascii="仿宋_GB2312" w:hAnsi="ˎ̥" w:eastAsia="仿宋_GB2312"/>
          <w:color w:val="auto"/>
          <w:sz w:val="32"/>
          <w:szCs w:val="32"/>
          <w:lang w:val="en-US"/>
        </w:rPr>
        <w:t>0.00</w:t>
      </w:r>
      <w:r>
        <w:rPr>
          <w:rFonts w:hint="eastAsia" w:ascii="仿宋_GB2312" w:hAnsi="ˎ̥" w:eastAsia="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43" w:name="_Toc13694_WPSOffice_Level2"/>
      <w:bookmarkStart w:id="44" w:name="_Toc21737_WPSOffice_Level2"/>
      <w:bookmarkStart w:id="45" w:name="_Toc17398_WPSOffice_Level2"/>
      <w:bookmarkStart w:id="46" w:name="_Toc19665_WPSOffice_Level2"/>
      <w:bookmarkStart w:id="47" w:name="_Toc23005_WPSOffice_Level2"/>
      <w:bookmarkStart w:id="48" w:name="_Toc9989_WPSOffice_Level2"/>
      <w:r>
        <w:rPr>
          <w:rFonts w:hint="eastAsia" w:ascii="楷体" w:hAnsi="楷体" w:eastAsia="楷体" w:cs="楷体"/>
          <w:color w:val="auto"/>
          <w:sz w:val="32"/>
          <w:szCs w:val="32"/>
        </w:rPr>
        <w:t>（一）一般公共预算财政拨款支出决算总体情况</w:t>
      </w:r>
      <w:bookmarkEnd w:id="43"/>
      <w:bookmarkEnd w:id="44"/>
      <w:bookmarkEnd w:id="45"/>
      <w:bookmarkEnd w:id="46"/>
      <w:bookmarkEnd w:id="47"/>
      <w:bookmarkEnd w:id="48"/>
    </w:p>
    <w:p>
      <w:pPr>
        <w:spacing w:line="578" w:lineRule="exact"/>
        <w:ind w:firstLine="640" w:firstLineChars="200"/>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eastAsia" w:ascii="仿宋_GB2312" w:hAnsi="ˎ̥" w:eastAsia="仿宋_GB2312"/>
          <w:color w:val="auto"/>
          <w:sz w:val="32"/>
          <w:szCs w:val="32"/>
          <w:lang w:val="en-US" w:eastAsia="zh-CN"/>
        </w:rPr>
        <w:t>2831.01</w:t>
      </w:r>
      <w:r>
        <w:rPr>
          <w:rFonts w:hint="eastAsia" w:ascii="仿宋_GB2312" w:hAnsi="ˎ̥" w:eastAsia="仿宋_GB2312"/>
          <w:color w:val="auto"/>
          <w:sz w:val="32"/>
          <w:szCs w:val="32"/>
        </w:rPr>
        <w:t>万元，占本年支出合计的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%。与</w:t>
      </w:r>
      <w:r>
        <w:rPr>
          <w:rFonts w:hint="default" w:ascii="仿宋_GB2312" w:hAnsi="ˎ̥" w:eastAsia="仿宋_GB2312"/>
          <w:color w:val="auto"/>
          <w:sz w:val="32"/>
          <w:szCs w:val="32"/>
          <w:lang w:val="en-US"/>
        </w:rPr>
        <w:t>2023</w:t>
      </w:r>
      <w:r>
        <w:rPr>
          <w:rFonts w:hint="eastAsia" w:ascii="仿宋_GB2312" w:hAnsi="ˎ̥" w:eastAsia="仿宋_GB2312"/>
          <w:color w:val="auto"/>
          <w:sz w:val="32"/>
          <w:szCs w:val="32"/>
        </w:rPr>
        <w:t>年度相比，一般公共预算财政拨款支出增加</w:t>
      </w:r>
      <w:r>
        <w:rPr>
          <w:rFonts w:hint="eastAsia" w:ascii="仿宋_GB2312" w:hAnsi="ˎ̥" w:eastAsia="仿宋_GB2312"/>
          <w:color w:val="auto"/>
          <w:sz w:val="32"/>
          <w:szCs w:val="32"/>
          <w:lang w:val="en-US" w:eastAsia="zh-CN"/>
        </w:rPr>
        <w:t>196.79</w:t>
      </w:r>
      <w:r>
        <w:rPr>
          <w:rFonts w:hint="eastAsia" w:ascii="仿宋_GB2312" w:hAnsi="ˎ̥" w:eastAsia="仿宋_GB2312"/>
          <w:color w:val="auto"/>
          <w:sz w:val="32"/>
          <w:szCs w:val="32"/>
        </w:rPr>
        <w:t>万元，增长</w:t>
      </w:r>
      <w:r>
        <w:rPr>
          <w:rFonts w:hint="eastAsia" w:ascii="仿宋_GB2312" w:hAnsi="ˎ̥" w:eastAsia="仿宋_GB2312"/>
          <w:color w:val="auto"/>
          <w:sz w:val="32"/>
          <w:szCs w:val="32"/>
          <w:lang w:val="en-US" w:eastAsia="zh-CN"/>
        </w:rPr>
        <w:t>7.47</w:t>
      </w:r>
      <w:r>
        <w:rPr>
          <w:rFonts w:hint="eastAsia" w:ascii="仿宋_GB2312" w:hAnsi="ˎ̥" w:eastAsia="仿宋_GB2312"/>
          <w:color w:val="auto"/>
          <w:sz w:val="32"/>
          <w:szCs w:val="32"/>
        </w:rPr>
        <w:t>%，主要原因是</w:t>
      </w:r>
      <w:r>
        <w:rPr>
          <w:rFonts w:hint="eastAsia" w:ascii="仿宋_GB2312" w:hAnsi="ˎ̥" w:eastAsia="仿宋_GB2312"/>
          <w:color w:val="auto"/>
          <w:sz w:val="32"/>
          <w:szCs w:val="32"/>
          <w:lang w:eastAsia="zh-CN"/>
        </w:rPr>
        <w:t>项目支出</w:t>
      </w:r>
      <w:r>
        <w:rPr>
          <w:rFonts w:hint="eastAsia" w:ascii="仿宋_GB2312" w:hAnsi="ˎ̥" w:eastAsia="仿宋_GB2312"/>
          <w:color w:val="auto"/>
          <w:sz w:val="32"/>
          <w:szCs w:val="32"/>
          <w:lang w:val="en-US" w:eastAsia="zh-CN"/>
        </w:rPr>
        <w:t>增加</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49" w:name="_Toc19075_WPSOffice_Level2"/>
      <w:bookmarkStart w:id="50" w:name="_Toc19535_WPSOffice_Level2"/>
      <w:bookmarkStart w:id="51" w:name="_Toc27767_WPSOffice_Level2"/>
      <w:bookmarkStart w:id="52" w:name="_Toc18793_WPSOffice_Level2"/>
      <w:bookmarkStart w:id="53" w:name="_Toc2711_WPSOffice_Level2"/>
      <w:bookmarkStart w:id="54" w:name="_Toc23864_WPSOffice_Level2"/>
      <w:r>
        <w:rPr>
          <w:rFonts w:hint="eastAsia" w:ascii="楷体" w:hAnsi="楷体" w:eastAsia="楷体" w:cs="楷体"/>
          <w:color w:val="auto"/>
          <w:sz w:val="32"/>
          <w:szCs w:val="32"/>
        </w:rPr>
        <w:t>（二）一般公共预算财政拨款支出决算结构情况</w:t>
      </w:r>
      <w:bookmarkEnd w:id="49"/>
      <w:bookmarkEnd w:id="50"/>
      <w:bookmarkEnd w:id="51"/>
      <w:bookmarkEnd w:id="52"/>
      <w:bookmarkEnd w:id="53"/>
      <w:bookmarkEnd w:id="54"/>
    </w:p>
    <w:p>
      <w:pPr>
        <w:keepNext w:val="0"/>
        <w:keepLines w:val="0"/>
        <w:pageBreakBefore w:val="0"/>
        <w:kinsoku/>
        <w:wordWrap/>
        <w:overflowPunct/>
        <w:topLinePunct w:val="0"/>
        <w:autoSpaceDE/>
        <w:bidi w:val="0"/>
        <w:adjustRightInd/>
        <w:snapToGrid/>
        <w:spacing w:line="576" w:lineRule="exact"/>
        <w:ind w:left="0" w:leftChars="0"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w:t>
      </w:r>
      <w:r>
        <w:rPr>
          <w:rFonts w:hint="eastAsia" w:ascii="仿宋_GB2312" w:hAnsi="ˎ̥" w:eastAsia="仿宋_GB2312"/>
          <w:color w:val="auto"/>
          <w:sz w:val="32"/>
          <w:szCs w:val="32"/>
          <w:lang w:val="en-US" w:eastAsia="zh-CN"/>
        </w:rPr>
        <w:t>2831.01</w:t>
      </w:r>
      <w:r>
        <w:rPr>
          <w:rFonts w:hint="eastAsia" w:ascii="仿宋_GB2312" w:hAnsi="ˎ̥" w:eastAsia="仿宋_GB2312"/>
          <w:color w:val="auto"/>
          <w:sz w:val="32"/>
          <w:szCs w:val="32"/>
        </w:rPr>
        <w:t>万元，主要用于以下方面：</w:t>
      </w:r>
      <w:r>
        <w:rPr>
          <w:rFonts w:hint="eastAsia" w:ascii="仿宋_GB2312" w:hAnsi="仿宋_GB2312" w:eastAsia="仿宋_GB2312" w:cs="仿宋_GB2312"/>
          <w:b/>
          <w:sz w:val="32"/>
          <w:szCs w:val="32"/>
        </w:rPr>
        <w:t>教育（类）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2228.28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78.71</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社会保障和就业（类）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233.12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8.23</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卫生健康（类）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112.51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3.97</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住房保障（类）</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257.1</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9.08</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bookmarkStart w:id="55" w:name="_Toc9502_WPSOffice_Level2"/>
      <w:bookmarkStart w:id="56" w:name="_Toc29364_WPSOffice_Level2"/>
      <w:bookmarkStart w:id="57" w:name="_Toc25136_WPSOffice_Level2"/>
      <w:bookmarkStart w:id="58" w:name="_Toc22318_WPSOffice_Level2"/>
      <w:bookmarkStart w:id="59" w:name="_Toc21701_WPSOffice_Level2"/>
      <w:bookmarkStart w:id="60" w:name="_Toc15415_WPSOffice_Level2"/>
      <w:r>
        <w:rPr>
          <w:rFonts w:hint="eastAsia" w:ascii="楷体" w:hAnsi="楷体" w:eastAsia="楷体" w:cs="楷体"/>
          <w:color w:val="auto"/>
          <w:sz w:val="32"/>
          <w:szCs w:val="32"/>
        </w:rPr>
        <w:t>（三）一般公共预算财政拨款支出决算具体情况</w:t>
      </w:r>
      <w:bookmarkEnd w:id="55"/>
      <w:bookmarkEnd w:id="56"/>
      <w:bookmarkEnd w:id="57"/>
      <w:bookmarkEnd w:id="58"/>
      <w:bookmarkEnd w:id="59"/>
      <w:bookmarkEnd w:id="6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rPr>
        <w:t>年度一般公共预算财政拨款支出年初预算为</w:t>
      </w:r>
      <w:r>
        <w:rPr>
          <w:rFonts w:hint="eastAsia" w:ascii="仿宋_GB2312" w:hAnsi="ˎ̥" w:eastAsia="仿宋_GB2312"/>
          <w:color w:val="auto"/>
          <w:sz w:val="32"/>
          <w:szCs w:val="32"/>
          <w:lang w:val="en-US" w:eastAsia="zh-CN"/>
        </w:rPr>
        <w:t>2418.45</w:t>
      </w:r>
      <w:r>
        <w:rPr>
          <w:rFonts w:hint="eastAsia" w:ascii="仿宋_GB2312" w:hAnsi="ˎ̥" w:eastAsia="仿宋_GB2312"/>
          <w:color w:val="auto"/>
          <w:sz w:val="32"/>
          <w:szCs w:val="32"/>
        </w:rPr>
        <w:t>万元，支出决算为</w:t>
      </w:r>
      <w:r>
        <w:rPr>
          <w:rFonts w:hint="eastAsia" w:ascii="仿宋_GB2312" w:hAnsi="ˎ̥" w:eastAsia="仿宋_GB2312"/>
          <w:color w:val="auto"/>
          <w:sz w:val="32"/>
          <w:szCs w:val="32"/>
          <w:lang w:val="en-US" w:eastAsia="zh-CN"/>
        </w:rPr>
        <w:t>2831.01</w:t>
      </w:r>
      <w:r>
        <w:rPr>
          <w:rFonts w:hint="eastAsia" w:ascii="仿宋_GB2312" w:hAnsi="ˎ̥" w:eastAsia="仿宋_GB2312"/>
          <w:color w:val="auto"/>
          <w:sz w:val="32"/>
          <w:szCs w:val="32"/>
        </w:rPr>
        <w:t>万元，完成年初预算的</w:t>
      </w:r>
      <w:r>
        <w:rPr>
          <w:rFonts w:hint="eastAsia" w:ascii="仿宋_GB2312" w:hAnsi="ˎ̥" w:eastAsia="仿宋_GB2312"/>
          <w:color w:val="auto"/>
          <w:sz w:val="32"/>
          <w:szCs w:val="32"/>
          <w:lang w:val="en-US" w:eastAsia="zh-CN"/>
        </w:rPr>
        <w:t>117.06</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主要是项目支出增加</w:t>
      </w:r>
      <w:r>
        <w:rPr>
          <w:rFonts w:hint="eastAsia" w:ascii="仿宋_GB2312" w:hAnsi="ˎ̥"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auto"/>
          <w:sz w:val="32"/>
          <w:szCs w:val="32"/>
        </w:rPr>
      </w:pPr>
      <w:r>
        <w:rPr>
          <w:rFonts w:hint="eastAsia" w:ascii="黑体" w:hAnsi="黑体" w:eastAsia="黑体" w:cs="黑体"/>
          <w:bCs/>
          <w:color w:val="auto"/>
          <w:sz w:val="32"/>
          <w:szCs w:val="32"/>
        </w:rPr>
        <w:t>六、一般公共预算财政拨款基本支出决算情况说明</w:t>
      </w:r>
    </w:p>
    <w:p>
      <w:pPr>
        <w:spacing w:line="578" w:lineRule="exact"/>
        <w:ind w:firstLine="640" w:firstLineChars="200"/>
        <w:rPr>
          <w:rFonts w:hint="eastAsia" w:ascii="仿宋_GB2312" w:hAnsi="ˎ̥" w:eastAsia="仿宋_GB2312"/>
          <w:color w:val="auto"/>
          <w:sz w:val="32"/>
          <w:szCs w:val="32"/>
          <w:lang w:val="en-US"/>
        </w:rPr>
      </w:pPr>
      <w:r>
        <w:rPr>
          <w:rFonts w:hint="default" w:ascii="仿宋_GB2312" w:hAnsi="ˎ̥" w:eastAsia="仿宋_GB2312"/>
          <w:color w:val="auto"/>
          <w:sz w:val="32"/>
          <w:szCs w:val="32"/>
          <w:lang w:val="en-US"/>
        </w:rPr>
        <w:t>2024</w:t>
      </w:r>
      <w:r>
        <w:rPr>
          <w:rFonts w:hint="eastAsia" w:ascii="仿宋_GB2312" w:hAnsi="ˎ̥" w:eastAsia="仿宋_GB2312"/>
          <w:color w:val="auto"/>
          <w:sz w:val="32"/>
          <w:szCs w:val="32"/>
          <w:lang w:val="en-US"/>
        </w:rPr>
        <w:t>年度财政拨款基本支出</w:t>
      </w:r>
      <w:r>
        <w:rPr>
          <w:rFonts w:hint="eastAsia" w:ascii="仿宋_GB2312" w:hAnsi="ˎ̥" w:eastAsia="仿宋_GB2312"/>
          <w:color w:val="auto"/>
          <w:sz w:val="32"/>
          <w:szCs w:val="32"/>
          <w:lang w:val="en-US" w:eastAsia="zh-CN"/>
        </w:rPr>
        <w:t>2257.28</w:t>
      </w:r>
      <w:r>
        <w:rPr>
          <w:rFonts w:hint="eastAsia" w:ascii="仿宋_GB2312" w:hAnsi="ˎ̥" w:eastAsia="仿宋_GB2312"/>
          <w:color w:val="auto"/>
          <w:sz w:val="32"/>
          <w:szCs w:val="32"/>
          <w:lang w:val="en-US"/>
        </w:rPr>
        <w:t>万元，其中：人员经费</w:t>
      </w:r>
      <w:r>
        <w:rPr>
          <w:rFonts w:hint="eastAsia" w:ascii="仿宋_GB2312" w:hAnsi="ˎ̥" w:eastAsia="仿宋_GB2312"/>
          <w:color w:val="auto"/>
          <w:sz w:val="32"/>
          <w:szCs w:val="32"/>
          <w:lang w:val="en-US"/>
        </w:rPr>
        <w:t>2156.55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hint="eastAsia" w:ascii="仿宋_GB2312" w:hAnsi="ˎ̥" w:eastAsia="仿宋_GB2312"/>
          <w:color w:val="auto"/>
          <w:sz w:val="32"/>
          <w:szCs w:val="32"/>
          <w:lang w:val="en-US" w:eastAsia="zh-CN"/>
        </w:rPr>
        <w:t>100.73</w:t>
      </w:r>
      <w:r>
        <w:rPr>
          <w:rFonts w:hint="eastAsia" w:ascii="仿宋_GB2312" w:hAnsi="ˎ̥" w:eastAsia="仿宋_GB2312"/>
          <w:color w:val="auto"/>
          <w:sz w:val="32"/>
          <w:szCs w:val="32"/>
          <w:lang w:val="en-US"/>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auto"/>
          <w:sz w:val="32"/>
          <w:szCs w:val="32"/>
          <w:lang w:val="en-US" w:eastAsia="zh-CN"/>
        </w:rPr>
        <w:t>购</w:t>
      </w:r>
      <w:r>
        <w:rPr>
          <w:rFonts w:hint="eastAsia" w:ascii="仿宋_GB2312" w:hAnsi="ˎ̥" w:eastAsia="仿宋_GB2312"/>
          <w:color w:val="auto"/>
          <w:sz w:val="32"/>
          <w:szCs w:val="32"/>
          <w:lang w:val="en-US"/>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七、政府性基金预算财政拨款支出决算情况说明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我单位无政府性基金预算。</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auto"/>
          <w:sz w:val="32"/>
          <w:szCs w:val="32"/>
        </w:rPr>
      </w:pPr>
      <w:r>
        <w:rPr>
          <w:rFonts w:hint="eastAsia" w:ascii="仿宋_GB2312" w:hAnsi="ˎ̥" w:eastAsia="仿宋_GB2312"/>
          <w:color w:val="auto"/>
          <w:sz w:val="32"/>
          <w:szCs w:val="32"/>
          <w:lang w:val="en-US" w:eastAsia="zh-CN"/>
        </w:rPr>
        <w:t>我单位无国有资本经营预算。</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auto"/>
          <w:sz w:val="32"/>
          <w:szCs w:val="32"/>
        </w:rPr>
      </w:pPr>
      <w:r>
        <w:rPr>
          <w:rFonts w:hint="eastAsia" w:ascii="黑体" w:hAnsi="黑体" w:eastAsia="黑体" w:cs="黑体"/>
          <w:bCs/>
          <w:color w:val="auto"/>
          <w:sz w:val="32"/>
          <w:szCs w:val="32"/>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仿宋_GB2312" w:hAnsi="ˎ̥" w:eastAsia="仿宋_GB2312"/>
          <w:color w:val="auto"/>
          <w:sz w:val="32"/>
          <w:szCs w:val="32"/>
          <w:lang w:val="en-US" w:eastAsia="zh-CN"/>
        </w:rPr>
      </w:pPr>
      <w:r>
        <w:rPr>
          <w:rFonts w:hint="eastAsia" w:ascii="仿宋_GB2312" w:hAnsi="ˎ̥" w:eastAsia="仿宋_GB2312"/>
          <w:color w:val="auto"/>
          <w:sz w:val="32"/>
          <w:szCs w:val="32"/>
          <w:lang w:val="en-US" w:eastAsia="zh-CN"/>
        </w:rPr>
        <w:t>我单位无财政拨款“三公”经费支出。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十、预算绩效情况说明</w:t>
      </w:r>
    </w:p>
    <w:p>
      <w:pPr>
        <w:spacing w:line="578" w:lineRule="exact"/>
        <w:ind w:firstLine="640" w:firstLineChars="200"/>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rPr>
        <w:t>根据预算管理要求，我部门（单位）组织对</w:t>
      </w:r>
      <w:r>
        <w:rPr>
          <w:rFonts w:hint="eastAsia" w:ascii="仿宋_GB2312" w:hAnsi="ˎ̥" w:eastAsia="仿宋_GB2312"/>
          <w:color w:val="auto"/>
          <w:sz w:val="32"/>
          <w:szCs w:val="32"/>
          <w:lang w:eastAsia="zh-CN"/>
        </w:rPr>
        <w:t>2024年</w:t>
      </w:r>
      <w:r>
        <w:rPr>
          <w:rFonts w:hint="eastAsia" w:ascii="仿宋_GB2312" w:hAnsi="ˎ̥" w:eastAsia="仿宋_GB2312"/>
          <w:color w:val="auto"/>
          <w:sz w:val="32"/>
          <w:szCs w:val="32"/>
        </w:rPr>
        <w:t>度一般公共预算项目支出全面开展绩效自评。项目</w:t>
      </w:r>
      <w:r>
        <w:rPr>
          <w:rFonts w:hint="eastAsia" w:ascii="仿宋_GB2312" w:hAnsi="ˎ̥" w:eastAsia="仿宋_GB2312"/>
          <w:color w:val="auto"/>
          <w:sz w:val="32"/>
          <w:szCs w:val="32"/>
          <w:lang w:val="en-US" w:eastAsia="zh-CN"/>
        </w:rPr>
        <w:t>19</w:t>
      </w:r>
      <w:r>
        <w:rPr>
          <w:rFonts w:hint="eastAsia" w:ascii="仿宋_GB2312" w:hAnsi="ˎ̥" w:eastAsia="仿宋_GB2312"/>
          <w:color w:val="auto"/>
          <w:sz w:val="32"/>
          <w:szCs w:val="32"/>
        </w:rPr>
        <w:t>个，共涉及资金</w:t>
      </w:r>
      <w:r>
        <w:rPr>
          <w:rFonts w:hint="eastAsia" w:ascii="仿宋_GB2312" w:hAnsi="ˎ̥" w:eastAsia="仿宋_GB2312"/>
          <w:color w:val="auto"/>
          <w:sz w:val="32"/>
          <w:szCs w:val="32"/>
          <w:lang w:val="en-US" w:eastAsia="zh-CN"/>
        </w:rPr>
        <w:t>573.73</w:t>
      </w:r>
      <w:r>
        <w:rPr>
          <w:rFonts w:hint="eastAsia" w:ascii="仿宋_GB2312" w:hAnsi="ˎ̥" w:eastAsia="仿宋_GB2312"/>
          <w:color w:val="auto"/>
          <w:sz w:val="32"/>
          <w:szCs w:val="32"/>
        </w:rPr>
        <w:t>万元，占一般公共预算项目支出总额的</w:t>
      </w:r>
      <w:r>
        <w:rPr>
          <w:rFonts w:hint="eastAsia" w:ascii="仿宋_GB2312" w:hAnsi="ˎ̥" w:eastAsia="仿宋_GB2312"/>
          <w:color w:val="auto"/>
          <w:sz w:val="32"/>
          <w:szCs w:val="32"/>
          <w:lang w:val="en-US" w:eastAsia="zh-CN"/>
        </w:rPr>
        <w:t>100</w:t>
      </w:r>
      <w:r>
        <w:rPr>
          <w:rFonts w:hint="eastAsia" w:ascii="仿宋_GB2312" w:hAnsi="ˎ̥" w:eastAsia="仿宋_GB2312"/>
          <w:color w:val="auto"/>
          <w:sz w:val="32"/>
          <w:szCs w:val="32"/>
        </w:rPr>
        <w:t>%。</w:t>
      </w:r>
      <w:r>
        <w:rPr>
          <w:rFonts w:hint="eastAsia" w:ascii="仿宋_GB2312" w:hAnsi="ˎ̥" w:eastAsia="仿宋_GB2312"/>
          <w:color w:val="auto"/>
          <w:sz w:val="32"/>
          <w:szCs w:val="32"/>
          <w:lang w:val="en-US" w:eastAsia="zh-CN"/>
        </w:rPr>
        <w:t>从评价情况来看，项目立项程序规范完整，绩效目标设置合理，与实际需求相符，项目业务管理制度健全，质量管控措施有效，各项业务工作有效开展，项目财务管理制度完善，资金使用规范有效，项目预期的绩效目标完成率高，均达到了预期效果，完成质量达到标准要求，时效性强，效益显著。</w:t>
      </w:r>
    </w:p>
    <w:p>
      <w:pPr>
        <w:spacing w:line="578" w:lineRule="exact"/>
        <w:ind w:firstLine="640" w:firstLineChars="200"/>
        <w:rPr>
          <w:rFonts w:hint="eastAsia" w:ascii="仿宋_GB2312" w:hAnsi="ˎ̥" w:eastAsia="仿宋_GB2312"/>
          <w:color w:val="auto"/>
          <w:sz w:val="32"/>
          <w:szCs w:val="32"/>
          <w:lang w:val="en-US" w:eastAsia="zh-CN"/>
        </w:rPr>
      </w:pPr>
    </w:p>
    <w:p>
      <w:pPr>
        <w:spacing w:line="578" w:lineRule="exact"/>
        <w:ind w:firstLine="640" w:firstLineChars="200"/>
        <w:rPr>
          <w:rFonts w:hint="eastAsia" w:ascii="仿宋_GB2312" w:hAnsi="ˎ̥" w:eastAsia="仿宋_GB2312"/>
          <w:color w:val="auto"/>
          <w:sz w:val="32"/>
          <w:szCs w:val="32"/>
          <w:lang w:val="en-US" w:eastAsia="zh-CN"/>
        </w:rPr>
      </w:pPr>
    </w:p>
    <w:p>
      <w:pPr>
        <w:spacing w:line="578" w:lineRule="exact"/>
        <w:ind w:firstLine="640" w:firstLineChars="200"/>
        <w:rPr>
          <w:rFonts w:hint="eastAsia" w:ascii="仿宋_GB2312" w:hAnsi="ˎ̥" w:eastAsia="仿宋_GB2312"/>
          <w:color w:val="auto"/>
          <w:sz w:val="32"/>
          <w:szCs w:val="32"/>
          <w:lang w:val="en-US" w:eastAsia="zh-CN"/>
        </w:rPr>
      </w:pPr>
    </w:p>
    <w:p>
      <w:pPr>
        <w:spacing w:line="578" w:lineRule="exact"/>
        <w:ind w:firstLine="640" w:firstLineChars="200"/>
        <w:rPr>
          <w:rFonts w:hint="eastAsia" w:ascii="仿宋_GB2312" w:hAnsi="ˎ̥" w:eastAsia="仿宋_GB2312"/>
          <w:color w:val="auto"/>
          <w:sz w:val="32"/>
          <w:szCs w:val="32"/>
          <w:lang w:val="en-US" w:eastAsia="zh-CN"/>
        </w:rPr>
      </w:pPr>
    </w:p>
    <w:p>
      <w:pPr>
        <w:spacing w:line="578" w:lineRule="exact"/>
        <w:ind w:firstLine="640" w:firstLineChars="200"/>
        <w:rPr>
          <w:rFonts w:hint="eastAsia" w:ascii="仿宋_GB2312" w:hAnsi="ˎ̥" w:eastAsia="仿宋_GB2312"/>
          <w:color w:val="auto"/>
          <w:sz w:val="32"/>
          <w:szCs w:val="32"/>
          <w:lang w:val="en-US" w:eastAsia="zh-CN"/>
        </w:rPr>
      </w:pPr>
    </w:p>
    <w:p>
      <w:pPr>
        <w:spacing w:line="578" w:lineRule="exact"/>
        <w:ind w:firstLine="640" w:firstLineChars="200"/>
        <w:rPr>
          <w:rFonts w:hint="eastAsia" w:ascii="仿宋_GB2312" w:hAnsi="ˎ̥" w:eastAsia="仿宋_GB2312"/>
          <w:color w:val="auto"/>
          <w:sz w:val="32"/>
          <w:szCs w:val="32"/>
          <w:lang w:val="en-US" w:eastAsia="zh-CN"/>
        </w:rPr>
      </w:pPr>
    </w:p>
    <w:p>
      <w:pPr>
        <w:spacing w:line="578" w:lineRule="exact"/>
        <w:ind w:firstLine="640" w:firstLineChars="200"/>
        <w:rPr>
          <w:rFonts w:hint="eastAsia" w:ascii="仿宋_GB2312" w:hAnsi="ˎ̥" w:eastAsia="仿宋_GB2312"/>
          <w:color w:val="auto"/>
          <w:sz w:val="32"/>
          <w:szCs w:val="32"/>
          <w:lang w:val="en-US" w:eastAsia="zh-CN"/>
        </w:rPr>
      </w:pPr>
    </w:p>
    <w:p>
      <w:pPr>
        <w:spacing w:line="578" w:lineRule="exact"/>
        <w:ind w:firstLine="640" w:firstLineChars="200"/>
        <w:rPr>
          <w:rFonts w:hint="eastAsia" w:ascii="仿宋_GB2312" w:hAnsi="ˎ̥" w:eastAsia="仿宋_GB2312"/>
          <w:color w:val="auto"/>
          <w:sz w:val="32"/>
          <w:szCs w:val="32"/>
          <w:lang w:val="en-US" w:eastAsia="zh-CN"/>
        </w:rPr>
      </w:pPr>
    </w:p>
    <w:p>
      <w:pPr>
        <w:spacing w:line="578" w:lineRule="exact"/>
        <w:ind w:firstLine="640" w:firstLineChars="200"/>
        <w:rPr>
          <w:rFonts w:hint="eastAsia" w:ascii="仿宋_GB2312" w:hAnsi="ˎ̥" w:eastAsia="仿宋_GB2312"/>
          <w:color w:val="auto"/>
          <w:sz w:val="32"/>
          <w:szCs w:val="32"/>
          <w:lang w:val="en-US" w:eastAsia="zh-CN"/>
        </w:rPr>
      </w:pPr>
    </w:p>
    <w:p>
      <w:pPr>
        <w:spacing w:line="578" w:lineRule="exact"/>
        <w:ind w:firstLine="640" w:firstLineChars="200"/>
        <w:rPr>
          <w:rFonts w:hint="eastAsia" w:ascii="仿宋_GB2312" w:hAnsi="ˎ̥" w:eastAsia="仿宋_GB2312"/>
          <w:color w:val="auto"/>
          <w:sz w:val="32"/>
          <w:szCs w:val="32"/>
          <w:lang w:val="en-US" w:eastAsia="zh-CN"/>
        </w:rPr>
      </w:pPr>
    </w:p>
    <w:p>
      <w:pPr>
        <w:spacing w:line="578" w:lineRule="exact"/>
        <w:ind w:firstLine="640" w:firstLineChars="200"/>
        <w:rPr>
          <w:rFonts w:hint="eastAsia" w:ascii="仿宋_GB2312" w:hAnsi="ˎ̥" w:eastAsia="仿宋_GB2312"/>
          <w:color w:val="auto"/>
          <w:sz w:val="32"/>
          <w:szCs w:val="32"/>
          <w:lang w:val="en-US" w:eastAsia="zh-CN"/>
        </w:rPr>
        <w:sectPr>
          <w:pgSz w:w="11906" w:h="16838"/>
          <w:pgMar w:top="2098" w:right="1474" w:bottom="1984" w:left="1587" w:header="851" w:footer="992" w:gutter="0"/>
          <w:cols w:space="720" w:num="1"/>
          <w:docGrid w:type="lines" w:linePitch="312" w:charSpace="0"/>
        </w:sectPr>
      </w:pPr>
    </w:p>
    <w:p>
      <w:pPr>
        <w:spacing w:line="578" w:lineRule="exact"/>
        <w:rPr>
          <w:rFonts w:hint="eastAsia" w:ascii="仿宋_GB2312" w:hAnsi="ˎ̥" w:eastAsia="仿宋_GB2312"/>
          <w:color w:val="auto"/>
          <w:sz w:val="32"/>
          <w:szCs w:val="32"/>
          <w:lang w:val="en-US" w:eastAsia="zh-CN"/>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25"/>
        <w:gridCol w:w="1416"/>
        <w:gridCol w:w="957"/>
        <w:gridCol w:w="890"/>
        <w:gridCol w:w="1534"/>
        <w:gridCol w:w="1103"/>
        <w:gridCol w:w="887"/>
        <w:gridCol w:w="1309"/>
        <w:gridCol w:w="1028"/>
        <w:gridCol w:w="747"/>
        <w:gridCol w:w="747"/>
        <w:gridCol w:w="11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000000"/>
                <w:sz w:val="40"/>
                <w:szCs w:val="40"/>
                <w:u w:val="none"/>
              </w:rPr>
            </w:pPr>
            <w:r>
              <w:rPr>
                <w:rFonts w:hint="eastAsia" w:ascii="仿宋" w:hAnsi="仿宋" w:eastAsia="仿宋" w:cs="仿宋"/>
                <w:b/>
                <w:i w:val="0"/>
                <w:color w:val="000000"/>
                <w:kern w:val="0"/>
                <w:sz w:val="40"/>
                <w:szCs w:val="40"/>
                <w:u w:val="none"/>
                <w:lang w:val="en-US" w:eastAsia="zh-CN" w:bidi="ar"/>
              </w:rPr>
              <w:t xml:space="preserve">项目支出绩效自评表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项目名称:</w:t>
            </w:r>
          </w:p>
        </w:tc>
        <w:tc>
          <w:tcPr>
            <w:tcW w:w="127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54042324T000001864734-中学学生宿舍墙面粉刷等附属工程</w:t>
            </w: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填报人:</w:t>
            </w:r>
          </w:p>
        </w:tc>
        <w:tc>
          <w:tcPr>
            <w:tcW w:w="129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次仁尼玛</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联系方式:</w:t>
            </w:r>
          </w:p>
        </w:tc>
        <w:tc>
          <w:tcPr>
            <w:tcW w:w="103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98"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主管部门:</w:t>
            </w:r>
          </w:p>
        </w:tc>
        <w:tc>
          <w:tcPr>
            <w:tcW w:w="1276"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105-墨脱县教育局</w:t>
            </w: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实施单位:</w:t>
            </w:r>
          </w:p>
        </w:tc>
        <w:tc>
          <w:tcPr>
            <w:tcW w:w="272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105002-墨脱县中学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95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资金构成(元)</w:t>
            </w:r>
          </w:p>
        </w:tc>
        <w:tc>
          <w:tcPr>
            <w:tcW w:w="374" w:type="pct"/>
            <w:tcBorders>
              <w:top w:val="single" w:color="000000" w:sz="4" w:space="0"/>
              <w:left w:val="nil"/>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年初预算数</w:t>
            </w:r>
          </w:p>
        </w:tc>
        <w:tc>
          <w:tcPr>
            <w:tcW w:w="94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全年预算数</w:t>
            </w:r>
          </w:p>
        </w:tc>
        <w:tc>
          <w:tcPr>
            <w:tcW w:w="169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执行数</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分值</w:t>
            </w:r>
          </w:p>
        </w:tc>
        <w:tc>
          <w:tcPr>
            <w:tcW w:w="292" w:type="pc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执行率（%）</w:t>
            </w:r>
          </w:p>
        </w:tc>
        <w:tc>
          <w:tcPr>
            <w:tcW w:w="4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5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资金总额：</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0.00</w:t>
            </w:r>
          </w:p>
        </w:tc>
        <w:tc>
          <w:tcPr>
            <w:tcW w:w="94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830,906.55</w:t>
            </w:r>
          </w:p>
        </w:tc>
        <w:tc>
          <w:tcPr>
            <w:tcW w:w="169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830,906.55</w:t>
            </w:r>
          </w:p>
        </w:tc>
        <w:tc>
          <w:tcPr>
            <w:tcW w:w="2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 xml:space="preserve">10.00 </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5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其中：财政资金：</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0.00</w:t>
            </w:r>
          </w:p>
        </w:tc>
        <w:tc>
          <w:tcPr>
            <w:tcW w:w="94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830,906.55</w:t>
            </w:r>
          </w:p>
        </w:tc>
        <w:tc>
          <w:tcPr>
            <w:tcW w:w="169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830,906.55</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w:t>
            </w:r>
          </w:p>
        </w:tc>
        <w:tc>
          <w:tcPr>
            <w:tcW w:w="4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5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单位资金：</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0.00</w:t>
            </w:r>
          </w:p>
        </w:tc>
        <w:tc>
          <w:tcPr>
            <w:tcW w:w="94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0.00</w:t>
            </w:r>
          </w:p>
        </w:tc>
        <w:tc>
          <w:tcPr>
            <w:tcW w:w="1692" w:type="pct"/>
            <w:gridSpan w:val="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w:t>
            </w:r>
          </w:p>
        </w:tc>
        <w:tc>
          <w:tcPr>
            <w:tcW w:w="4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5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财政专户管理资金：</w:t>
            </w:r>
          </w:p>
        </w:tc>
        <w:tc>
          <w:tcPr>
            <w:tcW w:w="37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0.00</w:t>
            </w:r>
          </w:p>
        </w:tc>
        <w:tc>
          <w:tcPr>
            <w:tcW w:w="94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0.00</w:t>
            </w:r>
          </w:p>
        </w:tc>
        <w:tc>
          <w:tcPr>
            <w:tcW w:w="1692"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0</w:t>
            </w:r>
          </w:p>
        </w:tc>
        <w:tc>
          <w:tcPr>
            <w:tcW w:w="4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27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年度目标</w:t>
            </w:r>
          </w:p>
        </w:tc>
        <w:tc>
          <w:tcPr>
            <w:tcW w:w="272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78" w:hRule="atLeast"/>
        </w:trPr>
        <w:tc>
          <w:tcPr>
            <w:tcW w:w="2276"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教育基础设施建设意义重大，它可以提供更好的学习环境、提高教育质量、提供更安全的学习环境，是学校和学生的重要保障。在进行教育基础设施建设时，要注重规划设计、施工质量和管理维护，确保基础设施建设的可持续发展，为我县优质教育均衡发展奠定基础。</w:t>
            </w:r>
          </w:p>
        </w:tc>
        <w:tc>
          <w:tcPr>
            <w:tcW w:w="2723" w:type="pct"/>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为师生提供了更好的学习环境、教育质量得到一定的提升、学习环境更加安全。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一级指标</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二级指标</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三级指标</w:t>
            </w:r>
          </w:p>
        </w:tc>
        <w:tc>
          <w:tcPr>
            <w:tcW w:w="599"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指标性质</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年度指标值</w:t>
            </w:r>
          </w:p>
        </w:tc>
        <w:tc>
          <w:tcPr>
            <w:tcW w:w="3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度量单位</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实际完成值</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完成率</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分值</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得分</w:t>
            </w:r>
          </w:p>
        </w:tc>
        <w:tc>
          <w:tcPr>
            <w:tcW w:w="4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产出指标</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数量指标</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新涮4栋学生宿舍内墙面乳胶漆面积</w:t>
            </w: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9100</w:t>
            </w:r>
          </w:p>
        </w:tc>
        <w:tc>
          <w:tcPr>
            <w:tcW w:w="3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平方米</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9100</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产出指标</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数量指标</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新涮4栋学生宿舍天棚乳胶漆面积</w:t>
            </w: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3900</w:t>
            </w:r>
          </w:p>
        </w:tc>
        <w:tc>
          <w:tcPr>
            <w:tcW w:w="3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平方米</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3900</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产出指标</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数量指标</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新涮教学楼真石漆面积</w:t>
            </w: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w:t>
            </w:r>
          </w:p>
        </w:tc>
        <w:tc>
          <w:tcPr>
            <w:tcW w:w="3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平方米</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产出指标</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质量指标</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验收合格率</w:t>
            </w: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产出指标</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时效指标</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项目开工及时性</w:t>
            </w: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效益指标</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社会效益指标</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不断提升我县义务教育学校基础设施达标率</w:t>
            </w: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98</w:t>
            </w:r>
          </w:p>
        </w:tc>
        <w:tc>
          <w:tcPr>
            <w:tcW w:w="3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98</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效益指标</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可持续发展指标</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项目设计使用年限</w:t>
            </w: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w:t>
            </w:r>
          </w:p>
        </w:tc>
        <w:tc>
          <w:tcPr>
            <w:tcW w:w="3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年</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满意度指标</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服务对象满意度指标</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师生满意度</w:t>
            </w: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w:t>
            </w:r>
          </w:p>
        </w:tc>
        <w:tc>
          <w:tcPr>
            <w:tcW w:w="3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成本指标</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经济成本指标</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项目工程费用</w:t>
            </w: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860400.51</w:t>
            </w:r>
          </w:p>
        </w:tc>
        <w:tc>
          <w:tcPr>
            <w:tcW w:w="3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元</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830906.55</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40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成本指标</w:t>
            </w:r>
          </w:p>
        </w:tc>
        <w:tc>
          <w:tcPr>
            <w:tcW w:w="55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社会成本指标</w:t>
            </w:r>
          </w:p>
        </w:tc>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受益学生人数</w:t>
            </w:r>
          </w:p>
        </w:tc>
        <w:tc>
          <w:tcPr>
            <w:tcW w:w="59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587</w:t>
            </w:r>
          </w:p>
        </w:tc>
        <w:tc>
          <w:tcPr>
            <w:tcW w:w="3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人</w:t>
            </w:r>
          </w:p>
        </w:tc>
        <w:tc>
          <w:tcPr>
            <w:tcW w:w="5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587</w:t>
            </w:r>
          </w:p>
        </w:tc>
        <w:tc>
          <w:tcPr>
            <w:tcW w:w="4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3" w:hRule="atLeast"/>
        </w:trPr>
        <w:tc>
          <w:tcPr>
            <w:tcW w:w="3968"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合计</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100.00</w:t>
            </w:r>
          </w:p>
        </w:tc>
        <w:tc>
          <w:tcPr>
            <w:tcW w:w="29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91</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bl>
    <w:p>
      <w:pPr>
        <w:spacing w:line="578" w:lineRule="exact"/>
        <w:ind w:firstLine="640" w:firstLineChars="200"/>
        <w:rPr>
          <w:rFonts w:hint="eastAsia" w:ascii="仿宋_GB2312" w:hAnsi="ˎ̥"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sectPr>
          <w:pgSz w:w="16838" w:h="11906" w:orient="landscape"/>
          <w:pgMar w:top="1587" w:right="2098" w:bottom="1474" w:left="1984" w:header="851" w:footer="992" w:gutter="0"/>
          <w:cols w:space="720" w:num="1"/>
          <w:docGrid w:type="lines" w:linePitch="312" w:charSpace="0"/>
        </w:sectPr>
      </w:pPr>
      <w:bookmarkStart w:id="88" w:name="_GoBack"/>
      <w:bookmarkEnd w:id="8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auto"/>
          <w:sz w:val="32"/>
          <w:szCs w:val="32"/>
        </w:rPr>
      </w:pPr>
      <w:r>
        <w:rPr>
          <w:rFonts w:hint="eastAsia" w:ascii="黑体" w:hAnsi="黑体" w:eastAsia="黑体" w:cs="黑体"/>
          <w:bCs/>
          <w:color w:val="auto"/>
          <w:sz w:val="32"/>
          <w:szCs w:val="32"/>
        </w:rPr>
        <w:t>十一、其他重要事项情况说明</w:t>
      </w:r>
    </w:p>
    <w:p>
      <w:pPr>
        <w:spacing w:line="578" w:lineRule="exact"/>
        <w:ind w:firstLine="640" w:firstLineChars="200"/>
        <w:outlineLvl w:val="1"/>
        <w:rPr>
          <w:rFonts w:hint="eastAsia" w:ascii="楷体" w:hAnsi="楷体" w:eastAsia="楷体" w:cs="楷体"/>
          <w:bCs/>
          <w:color w:val="auto"/>
          <w:sz w:val="32"/>
          <w:szCs w:val="32"/>
        </w:rPr>
      </w:pPr>
      <w:bookmarkStart w:id="61" w:name="_Toc15565_WPSOffice_Level2"/>
      <w:bookmarkStart w:id="62" w:name="_Toc5978_WPSOffice_Level2"/>
      <w:bookmarkStart w:id="63" w:name="_Toc18325_WPSOffice_Level2"/>
      <w:bookmarkStart w:id="64" w:name="_Toc23598_WPSOffice_Level2"/>
      <w:bookmarkStart w:id="65" w:name="_Toc27924"/>
      <w:bookmarkStart w:id="66" w:name="_Toc32639_WPSOffice_Level2"/>
      <w:bookmarkStart w:id="67" w:name="_Toc15262_WPSOffice_Level2"/>
      <w:bookmarkStart w:id="68" w:name="_Toc11039_WPSOffice_Level1"/>
      <w:bookmarkStart w:id="69" w:name="_Toc15425_WPSOffice_Level1"/>
      <w:bookmarkStart w:id="70" w:name="_Toc8874_WPSOffice_Level1"/>
      <w:bookmarkStart w:id="71" w:name="_Toc8808_WPSOffice_Level1"/>
      <w:bookmarkStart w:id="72" w:name="_Toc4398_WPSOffice_Level1"/>
      <w:bookmarkStart w:id="73" w:name="_Toc17580_WPSOffice_Level1"/>
      <w:r>
        <w:rPr>
          <w:rFonts w:hint="eastAsia" w:ascii="楷体" w:hAnsi="楷体" w:eastAsia="楷体" w:cs="楷体"/>
          <w:bCs/>
          <w:color w:val="auto"/>
          <w:sz w:val="32"/>
          <w:szCs w:val="32"/>
        </w:rPr>
        <w:t>（一）机关运行经费支出情况。</w:t>
      </w:r>
      <w:bookmarkEnd w:id="61"/>
      <w:bookmarkEnd w:id="62"/>
      <w:bookmarkEnd w:id="63"/>
      <w:bookmarkEnd w:id="64"/>
      <w:bookmarkEnd w:id="65"/>
      <w:bookmarkEnd w:id="66"/>
      <w:bookmarkEnd w:id="67"/>
    </w:p>
    <w:p>
      <w:pPr>
        <w:spacing w:line="578" w:lineRule="exact"/>
        <w:ind w:firstLine="960" w:firstLineChars="300"/>
        <w:rPr>
          <w:rFonts w:hint="default" w:ascii="仿宋_GB2312" w:hAnsi="ˎ̥" w:eastAsia="仿宋_GB2312"/>
          <w:color w:val="auto"/>
          <w:sz w:val="32"/>
          <w:szCs w:val="32"/>
          <w:lang w:val="en-US" w:eastAsia="zh-CN"/>
        </w:rPr>
      </w:pPr>
      <w:bookmarkStart w:id="74" w:name="_Toc30383_WPSOffice_Level2"/>
      <w:bookmarkStart w:id="75" w:name="_Toc25333_WPSOffice_Level2"/>
      <w:bookmarkStart w:id="76" w:name="_Toc26632"/>
      <w:bookmarkStart w:id="77" w:name="_Toc32689_WPSOffice_Level2"/>
      <w:bookmarkStart w:id="78" w:name="_Toc3131_WPSOffice_Level2"/>
      <w:bookmarkStart w:id="79" w:name="_Toc13084_WPSOffice_Level2"/>
      <w:bookmarkStart w:id="80" w:name="_Toc23966_WPSOffice_Level2"/>
      <w:r>
        <w:rPr>
          <w:rFonts w:hint="eastAsia" w:ascii="仿宋_GB2312" w:hAnsi="ˎ̥" w:eastAsia="仿宋_GB2312"/>
          <w:color w:val="auto"/>
          <w:sz w:val="32"/>
          <w:szCs w:val="32"/>
          <w:lang w:val="en-US" w:eastAsia="zh-CN"/>
        </w:rPr>
        <w:t>2024年度我部门无</w:t>
      </w:r>
      <w:r>
        <w:rPr>
          <w:rFonts w:hint="eastAsia" w:ascii="仿宋_GB2312" w:hAnsi="ˎ̥" w:eastAsia="仿宋_GB2312"/>
          <w:color w:val="auto"/>
          <w:sz w:val="32"/>
          <w:szCs w:val="32"/>
          <w:lang w:eastAsia="zh-CN"/>
        </w:rPr>
        <w:t>机关运行经费支出。</w:t>
      </w:r>
    </w:p>
    <w:p>
      <w:pPr>
        <w:spacing w:line="578" w:lineRule="exact"/>
        <w:ind w:firstLine="640" w:firstLineChars="200"/>
        <w:outlineLvl w:val="1"/>
        <w:rPr>
          <w:rFonts w:hint="eastAsia" w:ascii="楷体" w:hAnsi="楷体" w:eastAsia="楷体" w:cs="楷体"/>
          <w:bCs/>
          <w:color w:val="auto"/>
          <w:sz w:val="32"/>
          <w:szCs w:val="32"/>
        </w:rPr>
      </w:pPr>
      <w:r>
        <w:rPr>
          <w:rFonts w:hint="eastAsia" w:ascii="楷体" w:hAnsi="楷体" w:eastAsia="楷体" w:cs="楷体"/>
          <w:bCs/>
          <w:color w:val="auto"/>
          <w:sz w:val="32"/>
          <w:szCs w:val="32"/>
        </w:rPr>
        <w:t>（二）政府采购支出情况。</w:t>
      </w:r>
      <w:bookmarkEnd w:id="74"/>
      <w:bookmarkEnd w:id="75"/>
      <w:bookmarkEnd w:id="76"/>
      <w:bookmarkEnd w:id="77"/>
      <w:bookmarkEnd w:id="78"/>
      <w:bookmarkEnd w:id="79"/>
      <w:bookmarkEnd w:id="80"/>
    </w:p>
    <w:p>
      <w:pPr>
        <w:spacing w:line="578" w:lineRule="exact"/>
        <w:ind w:firstLine="640" w:firstLineChars="200"/>
        <w:rPr>
          <w:rFonts w:hint="eastAsia" w:ascii="仿宋_GB2312" w:hAnsi="ˎ̥" w:eastAsia="仿宋_GB2312"/>
          <w:color w:val="auto"/>
          <w:sz w:val="32"/>
          <w:szCs w:val="32"/>
        </w:rPr>
      </w:pPr>
      <w:r>
        <w:rPr>
          <w:rFonts w:hint="eastAsia" w:ascii="仿宋_GB2312" w:hAnsi="ˎ̥" w:eastAsia="仿宋_GB2312"/>
          <w:color w:val="auto"/>
          <w:sz w:val="32"/>
          <w:szCs w:val="32"/>
          <w:lang w:eastAsia="zh-CN"/>
        </w:rPr>
        <w:t>2024年</w:t>
      </w:r>
      <w:r>
        <w:rPr>
          <w:rFonts w:hint="eastAsia" w:ascii="仿宋_GB2312" w:hAnsi="ˎ̥" w:eastAsia="仿宋_GB2312"/>
          <w:color w:val="auto"/>
          <w:sz w:val="32"/>
          <w:szCs w:val="32"/>
        </w:rPr>
        <w:t>度</w:t>
      </w:r>
      <w:r>
        <w:rPr>
          <w:rFonts w:hint="eastAsia" w:ascii="仿宋_GB2312" w:hAnsi="ˎ̥" w:eastAsia="仿宋_GB2312"/>
          <w:color w:val="auto"/>
          <w:sz w:val="32"/>
          <w:szCs w:val="32"/>
          <w:lang w:val="en-US" w:eastAsia="zh-CN"/>
        </w:rPr>
        <w:t>我部门无</w:t>
      </w:r>
      <w:r>
        <w:rPr>
          <w:rFonts w:hint="eastAsia" w:ascii="仿宋_GB2312" w:hAnsi="ˎ̥" w:eastAsia="仿宋_GB2312"/>
          <w:color w:val="auto"/>
          <w:sz w:val="32"/>
          <w:szCs w:val="32"/>
        </w:rPr>
        <w:t>政府采购支出。</w:t>
      </w:r>
    </w:p>
    <w:p>
      <w:pPr>
        <w:spacing w:line="578" w:lineRule="exact"/>
        <w:ind w:firstLine="640" w:firstLineChars="200"/>
        <w:outlineLvl w:val="1"/>
        <w:rPr>
          <w:rFonts w:hint="eastAsia" w:ascii="楷体" w:hAnsi="楷体" w:eastAsia="楷体" w:cs="楷体"/>
          <w:bCs/>
          <w:color w:val="auto"/>
          <w:sz w:val="32"/>
          <w:szCs w:val="32"/>
        </w:rPr>
      </w:pPr>
      <w:bookmarkStart w:id="81" w:name="_Toc15129_WPSOffice_Level2"/>
      <w:bookmarkStart w:id="82" w:name="_Toc29584_WPSOffice_Level2"/>
      <w:bookmarkStart w:id="83" w:name="_Toc6016_WPSOffice_Level2"/>
      <w:bookmarkStart w:id="84" w:name="_Toc23489"/>
      <w:bookmarkStart w:id="85" w:name="_Toc527_WPSOffice_Level2"/>
      <w:bookmarkStart w:id="86" w:name="_Toc19989_WPSOffice_Level2"/>
      <w:bookmarkStart w:id="87" w:name="_Toc10902_WPSOffice_Level2"/>
      <w:r>
        <w:rPr>
          <w:rFonts w:hint="eastAsia" w:ascii="楷体" w:hAnsi="楷体" w:eastAsia="楷体" w:cs="楷体"/>
          <w:bCs/>
          <w:color w:val="auto"/>
          <w:sz w:val="32"/>
          <w:szCs w:val="32"/>
        </w:rPr>
        <w:t>（三）国有资产占用情况。</w:t>
      </w:r>
      <w:bookmarkEnd w:id="81"/>
      <w:bookmarkEnd w:id="82"/>
      <w:bookmarkEnd w:id="83"/>
      <w:bookmarkEnd w:id="84"/>
      <w:bookmarkEnd w:id="85"/>
      <w:bookmarkEnd w:id="86"/>
      <w:bookmarkEnd w:id="87"/>
    </w:p>
    <w:p>
      <w:pPr>
        <w:spacing w:line="578" w:lineRule="exact"/>
        <w:ind w:firstLine="640" w:firstLineChars="200"/>
        <w:rPr>
          <w:rFonts w:hint="eastAsia" w:ascii="仿宋_GB2312" w:hAnsi="ˎ̥" w:eastAsia="仿宋_GB2312"/>
          <w:color w:val="auto"/>
          <w:sz w:val="32"/>
          <w:szCs w:val="32"/>
          <w:lang w:val="en-US" w:eastAsia="zh-CN"/>
        </w:rPr>
      </w:pPr>
      <w:r>
        <w:rPr>
          <w:rFonts w:hint="eastAsia" w:ascii="仿宋_GB2312" w:hAnsi="ˎ̥" w:eastAsia="仿宋_GB2312"/>
          <w:color w:val="auto"/>
          <w:sz w:val="32"/>
          <w:szCs w:val="32"/>
          <w:lang w:eastAsia="zh-CN"/>
        </w:rPr>
        <w:t>2024年</w:t>
      </w:r>
      <w:r>
        <w:rPr>
          <w:rFonts w:hint="eastAsia" w:ascii="仿宋_GB2312" w:hAnsi="ˎ̥" w:eastAsia="仿宋_GB2312"/>
          <w:color w:val="auto"/>
          <w:sz w:val="32"/>
          <w:szCs w:val="32"/>
        </w:rPr>
        <w:t>度</w:t>
      </w:r>
      <w:r>
        <w:rPr>
          <w:rFonts w:hint="eastAsia" w:ascii="仿宋_GB2312" w:hAnsi="ˎ̥" w:eastAsia="仿宋_GB2312"/>
          <w:color w:val="auto"/>
          <w:sz w:val="32"/>
          <w:szCs w:val="32"/>
          <w:lang w:val="en-US" w:eastAsia="zh-CN"/>
        </w:rPr>
        <w:t>我部门</w:t>
      </w:r>
      <w:r>
        <w:rPr>
          <w:rFonts w:hint="eastAsia" w:ascii="仿宋_GB2312" w:hAnsi="ˎ̥" w:eastAsia="仿宋_GB2312"/>
          <w:color w:val="auto"/>
          <w:sz w:val="32"/>
          <w:szCs w:val="32"/>
          <w:lang w:eastAsia="zh-CN"/>
        </w:rPr>
        <w:t>国有资产占用情况。</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r>
        <w:rPr>
          <w:rFonts w:hint="eastAsia" w:ascii="黑体" w:hAnsi="ˎ̥" w:eastAsia="黑体"/>
          <w:color w:val="auto"/>
          <w:sz w:val="32"/>
          <w:szCs w:val="32"/>
        </w:rPr>
        <w:t>第四部分  名词解释</w:t>
      </w:r>
      <w:bookmarkEnd w:id="68"/>
      <w:bookmarkEnd w:id="69"/>
      <w:bookmarkEnd w:id="70"/>
      <w:bookmarkEnd w:id="71"/>
      <w:bookmarkEnd w:id="72"/>
      <w:bookmarkEnd w:id="73"/>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auto"/>
          <w:sz w:val="32"/>
          <w:szCs w:val="32"/>
        </w:rPr>
      </w:pP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auto"/>
          <w:sz w:val="32"/>
          <w:szCs w:val="32"/>
        </w:rPr>
      </w:pPr>
      <w:r>
        <w:rPr>
          <w:rFonts w:hint="eastAsia" w:ascii="仿宋_GB2312" w:hAnsi="ˎ̥" w:eastAsia="仿宋_GB2312"/>
          <w:color w:val="auto"/>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auto"/>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ˎ̥">
    <w:altName w:val="汉仪新人文宋简"/>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18</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fldChar w:fldCharType="end"/>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C7D188"/>
    <w:multiLevelType w:val="singleLevel"/>
    <w:tmpl w:val="99C7D188"/>
    <w:lvl w:ilvl="0" w:tentative="0">
      <w:start w:val="2"/>
      <w:numFmt w:val="chineseCounting"/>
      <w:suff w:val="space"/>
      <w:lvlText w:val="第%1部分"/>
      <w:lvlJc w:val="left"/>
      <w:rPr>
        <w:rFonts w:hint="eastAsia"/>
      </w:rPr>
    </w:lvl>
  </w:abstractNum>
  <w:abstractNum w:abstractNumId="1">
    <w:nsid w:val="AFFC2DCC"/>
    <w:multiLevelType w:val="singleLevel"/>
    <w:tmpl w:val="AFFC2DCC"/>
    <w:lvl w:ilvl="0" w:tentative="0">
      <w:start w:val="1"/>
      <w:numFmt w:val="chineseCounting"/>
      <w:suff w:val="nothing"/>
      <w:lvlText w:val="%1、"/>
      <w:lvlJc w:val="left"/>
      <w:rPr>
        <w:rFonts w:hint="eastAsia"/>
      </w:rPr>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true"/>
  <w:bordersDoNotSurroundHeader w:val="false"/>
  <w:bordersDoNotSurroundFooter w:val="false"/>
  <w:documentProtection w:enforcement="0"/>
  <w:defaultTabStop w:val="420"/>
  <w:hyphenationZone w:val="360"/>
  <w:drawingGridVerticalSpacing w:val="158"/>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00172A27"/>
    <w:rsid w:val="00064A91"/>
    <w:rsid w:val="000718C4"/>
    <w:rsid w:val="000779B0"/>
    <w:rsid w:val="0012534A"/>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F0336A"/>
    <w:rsid w:val="00F06DA9"/>
    <w:rsid w:val="00F103D6"/>
    <w:rsid w:val="00F25220"/>
    <w:rsid w:val="00FA2884"/>
    <w:rsid w:val="00FC03DC"/>
    <w:rsid w:val="00FC5708"/>
    <w:rsid w:val="01BD0674"/>
    <w:rsid w:val="01E44B90"/>
    <w:rsid w:val="01FC2149"/>
    <w:rsid w:val="02487F4D"/>
    <w:rsid w:val="029324ED"/>
    <w:rsid w:val="03671B82"/>
    <w:rsid w:val="08CE3A2F"/>
    <w:rsid w:val="09201287"/>
    <w:rsid w:val="0AAE4D33"/>
    <w:rsid w:val="0AE05360"/>
    <w:rsid w:val="0B054D9F"/>
    <w:rsid w:val="0BEB1F5D"/>
    <w:rsid w:val="0D882197"/>
    <w:rsid w:val="0E184DC9"/>
    <w:rsid w:val="0FC80124"/>
    <w:rsid w:val="13071936"/>
    <w:rsid w:val="131503EF"/>
    <w:rsid w:val="134336CC"/>
    <w:rsid w:val="136F98C7"/>
    <w:rsid w:val="14A709DB"/>
    <w:rsid w:val="14DD2775"/>
    <w:rsid w:val="14FD7C13"/>
    <w:rsid w:val="15CE3F87"/>
    <w:rsid w:val="1659747D"/>
    <w:rsid w:val="16BE7989"/>
    <w:rsid w:val="17427E68"/>
    <w:rsid w:val="1755065F"/>
    <w:rsid w:val="1832346D"/>
    <w:rsid w:val="1A2266E4"/>
    <w:rsid w:val="1AFC29C9"/>
    <w:rsid w:val="1B251E30"/>
    <w:rsid w:val="1CA52F2E"/>
    <w:rsid w:val="1CF20597"/>
    <w:rsid w:val="1D434B02"/>
    <w:rsid w:val="1DFE370B"/>
    <w:rsid w:val="1E3630B9"/>
    <w:rsid w:val="1F0D4AC3"/>
    <w:rsid w:val="1F9B5B51"/>
    <w:rsid w:val="1FFF6B02"/>
    <w:rsid w:val="21850FDE"/>
    <w:rsid w:val="23A14BBA"/>
    <w:rsid w:val="240C319D"/>
    <w:rsid w:val="24D6412C"/>
    <w:rsid w:val="26EEC2B5"/>
    <w:rsid w:val="26FC5B1D"/>
    <w:rsid w:val="28E02738"/>
    <w:rsid w:val="29472309"/>
    <w:rsid w:val="29BB47EF"/>
    <w:rsid w:val="2A2B000D"/>
    <w:rsid w:val="2A916356"/>
    <w:rsid w:val="2AC16E4B"/>
    <w:rsid w:val="2B406E77"/>
    <w:rsid w:val="2BE96243"/>
    <w:rsid w:val="2C2A0C43"/>
    <w:rsid w:val="2CA8737F"/>
    <w:rsid w:val="2D1621AB"/>
    <w:rsid w:val="2D1E73A5"/>
    <w:rsid w:val="2E6565C2"/>
    <w:rsid w:val="2ED135A7"/>
    <w:rsid w:val="2EDF0F08"/>
    <w:rsid w:val="2EEC389E"/>
    <w:rsid w:val="2F5C08E5"/>
    <w:rsid w:val="30807CA4"/>
    <w:rsid w:val="317D7C5F"/>
    <w:rsid w:val="32717154"/>
    <w:rsid w:val="332351BA"/>
    <w:rsid w:val="34B63260"/>
    <w:rsid w:val="36C362B5"/>
    <w:rsid w:val="37FDA7E2"/>
    <w:rsid w:val="38192195"/>
    <w:rsid w:val="385D21A0"/>
    <w:rsid w:val="39DD4518"/>
    <w:rsid w:val="39EE78A8"/>
    <w:rsid w:val="3A314D88"/>
    <w:rsid w:val="3A746883"/>
    <w:rsid w:val="3B7E6C33"/>
    <w:rsid w:val="3BA13919"/>
    <w:rsid w:val="3BB6462D"/>
    <w:rsid w:val="3BF04668"/>
    <w:rsid w:val="3BF36762"/>
    <w:rsid w:val="3CA15DE9"/>
    <w:rsid w:val="3D61147F"/>
    <w:rsid w:val="3ED616A5"/>
    <w:rsid w:val="3FE61EE5"/>
    <w:rsid w:val="40010245"/>
    <w:rsid w:val="406508EE"/>
    <w:rsid w:val="408D6263"/>
    <w:rsid w:val="412B0DA3"/>
    <w:rsid w:val="416627DB"/>
    <w:rsid w:val="41B40CEE"/>
    <w:rsid w:val="4299604D"/>
    <w:rsid w:val="43F22A80"/>
    <w:rsid w:val="44864388"/>
    <w:rsid w:val="44E03403"/>
    <w:rsid w:val="45E9561A"/>
    <w:rsid w:val="46A1108D"/>
    <w:rsid w:val="46A447AE"/>
    <w:rsid w:val="46E53528"/>
    <w:rsid w:val="46E67E81"/>
    <w:rsid w:val="47691FCD"/>
    <w:rsid w:val="48317291"/>
    <w:rsid w:val="485F7024"/>
    <w:rsid w:val="48D877F1"/>
    <w:rsid w:val="48E70666"/>
    <w:rsid w:val="49E25274"/>
    <w:rsid w:val="4B2125F4"/>
    <w:rsid w:val="4C215BBF"/>
    <w:rsid w:val="4C6877E5"/>
    <w:rsid w:val="4D6A468D"/>
    <w:rsid w:val="4EA86137"/>
    <w:rsid w:val="51016BC2"/>
    <w:rsid w:val="514315C5"/>
    <w:rsid w:val="514905BA"/>
    <w:rsid w:val="51DA6CD8"/>
    <w:rsid w:val="51E940D0"/>
    <w:rsid w:val="521B504A"/>
    <w:rsid w:val="52301F99"/>
    <w:rsid w:val="531F2F47"/>
    <w:rsid w:val="534F05FD"/>
    <w:rsid w:val="53996C9C"/>
    <w:rsid w:val="542F1F2F"/>
    <w:rsid w:val="56CA7FD0"/>
    <w:rsid w:val="57FA38D1"/>
    <w:rsid w:val="58471724"/>
    <w:rsid w:val="589622B8"/>
    <w:rsid w:val="59301824"/>
    <w:rsid w:val="5AF3495B"/>
    <w:rsid w:val="5AF90702"/>
    <w:rsid w:val="5BDF23FE"/>
    <w:rsid w:val="5C3D0E51"/>
    <w:rsid w:val="5D213B6E"/>
    <w:rsid w:val="5E041752"/>
    <w:rsid w:val="5E7068EA"/>
    <w:rsid w:val="5EA875AD"/>
    <w:rsid w:val="5EFA3F2F"/>
    <w:rsid w:val="5F2B6DD2"/>
    <w:rsid w:val="5F7D3333"/>
    <w:rsid w:val="5FF501F7"/>
    <w:rsid w:val="60C138E3"/>
    <w:rsid w:val="60F06516"/>
    <w:rsid w:val="611A363E"/>
    <w:rsid w:val="61385890"/>
    <w:rsid w:val="61E71BB1"/>
    <w:rsid w:val="62F1225B"/>
    <w:rsid w:val="631B255D"/>
    <w:rsid w:val="63A97597"/>
    <w:rsid w:val="63D82FED"/>
    <w:rsid w:val="6504510C"/>
    <w:rsid w:val="65314355"/>
    <w:rsid w:val="671F7586"/>
    <w:rsid w:val="677333FD"/>
    <w:rsid w:val="68362CE8"/>
    <w:rsid w:val="687436E1"/>
    <w:rsid w:val="69BF75B1"/>
    <w:rsid w:val="6B4C55F7"/>
    <w:rsid w:val="6BB25D6B"/>
    <w:rsid w:val="6BEE02F1"/>
    <w:rsid w:val="6CEB6FF1"/>
    <w:rsid w:val="6DA45C50"/>
    <w:rsid w:val="6E9A7825"/>
    <w:rsid w:val="6EB6550C"/>
    <w:rsid w:val="6F670F9B"/>
    <w:rsid w:val="6FC65FE7"/>
    <w:rsid w:val="70043F21"/>
    <w:rsid w:val="71E11ACA"/>
    <w:rsid w:val="72937C49"/>
    <w:rsid w:val="72A61621"/>
    <w:rsid w:val="732E067F"/>
    <w:rsid w:val="737450E0"/>
    <w:rsid w:val="74054476"/>
    <w:rsid w:val="742F38C4"/>
    <w:rsid w:val="745C5B34"/>
    <w:rsid w:val="749D5963"/>
    <w:rsid w:val="74AB66DC"/>
    <w:rsid w:val="74C4154C"/>
    <w:rsid w:val="751A5F84"/>
    <w:rsid w:val="757F76BA"/>
    <w:rsid w:val="75847558"/>
    <w:rsid w:val="75937F0E"/>
    <w:rsid w:val="75956FFF"/>
    <w:rsid w:val="75A27CE1"/>
    <w:rsid w:val="75EC58E3"/>
    <w:rsid w:val="776F00F4"/>
    <w:rsid w:val="77AA2D01"/>
    <w:rsid w:val="77C440BD"/>
    <w:rsid w:val="781F4E85"/>
    <w:rsid w:val="7B043560"/>
    <w:rsid w:val="7B947CF5"/>
    <w:rsid w:val="7BA57EF4"/>
    <w:rsid w:val="7CDE1DBD"/>
    <w:rsid w:val="7D943A85"/>
    <w:rsid w:val="7DB0448C"/>
    <w:rsid w:val="7DD20489"/>
    <w:rsid w:val="7E5F9AA4"/>
    <w:rsid w:val="7FBE2FE4"/>
    <w:rsid w:val="8FFC8888"/>
    <w:rsid w:val="A7F73C99"/>
    <w:rsid w:val="BFFE3BF4"/>
    <w:rsid w:val="DFEBDA37"/>
    <w:rsid w:val="EEC5D812"/>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ody Text"/>
    <w:qFormat/>
    <w:uiPriority w:val="0"/>
    <w:pPr>
      <w:spacing w:line="560" w:lineRule="exact"/>
      <w:ind w:firstLine="630" w:firstLineChars="200"/>
      <w:jc w:val="both"/>
    </w:pPr>
    <w:rPr>
      <w:rFonts w:ascii="仿宋_GB2312" w:hAnsi="仿宋_GB2312" w:eastAsia="仿宋_GB2312" w:cs="Times New Roman"/>
      <w:spacing w:val="-6"/>
      <w:sz w:val="32"/>
    </w:r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Title"/>
    <w:qFormat/>
    <w:uiPriority w:val="0"/>
    <w:pPr>
      <w:spacing w:line="720" w:lineRule="exact"/>
      <w:jc w:val="center"/>
      <w:outlineLvl w:val="0"/>
    </w:pPr>
    <w:rPr>
      <w:rFonts w:ascii="方正小标宋简体" w:hAnsi="方正小标宋简体" w:eastAsia="方正小标宋简体" w:cs="Times New Roman"/>
      <w:sz w:val="44"/>
      <w:szCs w:val="44"/>
    </w:rPr>
  </w:style>
  <w:style w:type="paragraph" w:styleId="8">
    <w:name w:val="annotation subject"/>
    <w:basedOn w:val="2"/>
    <w:next w:val="2"/>
    <w:link w:val="16"/>
    <w:qFormat/>
    <w:uiPriority w:val="0"/>
    <w:rPr>
      <w:b/>
      <w:bCs/>
    </w:rPr>
  </w:style>
  <w:style w:type="character" w:styleId="11">
    <w:name w:val="page number"/>
    <w:qFormat/>
    <w:uiPriority w:val="0"/>
  </w:style>
  <w:style w:type="character" w:styleId="12">
    <w:name w:val="annotation reference"/>
    <w:qFormat/>
    <w:uiPriority w:val="0"/>
    <w:rPr>
      <w:sz w:val="21"/>
      <w:szCs w:val="21"/>
    </w:rPr>
  </w:style>
  <w:style w:type="character" w:customStyle="1" w:styleId="13">
    <w:name w:val="批注文字 Char"/>
    <w:link w:val="2"/>
    <w:qFormat/>
    <w:uiPriority w:val="0"/>
    <w:rPr>
      <w:kern w:val="2"/>
      <w:sz w:val="21"/>
      <w:szCs w:val="24"/>
    </w:rPr>
  </w:style>
  <w:style w:type="character" w:customStyle="1" w:styleId="14">
    <w:name w:val="批注框文本 Char"/>
    <w:link w:val="4"/>
    <w:qFormat/>
    <w:uiPriority w:val="0"/>
    <w:rPr>
      <w:kern w:val="2"/>
      <w:sz w:val="18"/>
      <w:szCs w:val="18"/>
    </w:rPr>
  </w:style>
  <w:style w:type="character" w:customStyle="1" w:styleId="15">
    <w:name w:val="页眉 Char"/>
    <w:link w:val="6"/>
    <w:qFormat/>
    <w:uiPriority w:val="0"/>
    <w:rPr>
      <w:kern w:val="2"/>
      <w:sz w:val="18"/>
      <w:szCs w:val="18"/>
    </w:rPr>
  </w:style>
  <w:style w:type="character" w:customStyle="1" w:styleId="16">
    <w:name w:val="批注主题 Char"/>
    <w:link w:val="8"/>
    <w:qFormat/>
    <w:uiPriority w:val="0"/>
    <w:rPr>
      <w:b/>
      <w:bCs/>
      <w:kern w:val="2"/>
      <w:sz w:val="21"/>
      <w:szCs w:val="24"/>
    </w:rPr>
  </w:style>
  <w:style w:type="paragraph" w:customStyle="1" w:styleId="17">
    <w:name w:val="WPSOffice手动目录 1"/>
    <w:qFormat/>
    <w:uiPriority w:val="0"/>
    <w:rPr>
      <w:rFonts w:ascii="Times New Roman" w:hAnsi="Times New Roman" w:eastAsia="宋体" w:cs="Times New Roman"/>
      <w:lang w:val="en-US" w:eastAsia="zh-CN" w:bidi="ar-SA"/>
    </w:rPr>
  </w:style>
  <w:style w:type="paragraph" w:customStyle="1" w:styleId="18">
    <w:name w:val="WPSOffice手动目录 2"/>
    <w:qFormat/>
    <w:uiPriority w:val="0"/>
    <w:pPr>
      <w:ind w:leftChars="200"/>
    </w:pPr>
    <w:rPr>
      <w:rFonts w:ascii="Times New Roman" w:hAnsi="Times New Roman" w:eastAsia="宋体" w:cs="Times New Roman"/>
      <w:lang w:val="en-US" w:eastAsia="zh-CN" w:bidi="ar-SA"/>
    </w:rPr>
  </w:style>
  <w:style w:type="paragraph" w:customStyle="1" w:styleId="19">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7132</Words>
  <Characters>10463</Characters>
  <Lines>67</Lines>
  <Paragraphs>18</Paragraphs>
  <TotalTime>5</TotalTime>
  <ScaleCrop>false</ScaleCrop>
  <LinksUpToDate>false</LinksUpToDate>
  <CharactersWithSpaces>10549</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2024-07-24T11:26:00Z</dcterms:created>
  <dc:creator>uos</dc:creator>
  <cp:lastModifiedBy>user</cp:lastModifiedBy>
  <cp:lastPrinted>2023-08-03T08:58:00Z</cp:lastPrinted>
  <dcterms:modified xsi:type="dcterms:W3CDTF">2025-11-06T11:26:52Z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62BEC4820EE04D218B436F3F82916A05_13</vt:lpwstr>
  </property>
  <property fmtid="{D5CDD505-2E9C-101B-9397-08002B2CF9AE}" pid="4" name="KSOTemplateDocerSaveRecord">
    <vt:lpwstr>eyJoZGlkIjoiY2VlZThlZDk5ZTQ4MTFjNGY3MjIxNTdiOWMzZmQwMWMiLCJ1c2VySWQiOiIyMzQ5MTc1OTYifQ==</vt:lpwstr>
  </property>
</Properties>
</file>