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幼儿园</w:t>
      </w:r>
      <w:r>
        <w:rPr>
          <w:rFonts w:hint="eastAsia" w:asciiTheme="majorEastAsia" w:hAnsiTheme="majorEastAsia" w:eastAsiaTheme="majorEastAsia" w:cstheme="majorEastAsia"/>
          <w:b/>
          <w:bCs/>
          <w:color w:val="auto"/>
          <w:sz w:val="44"/>
          <w:szCs w:val="44"/>
        </w:rPr>
        <w:t>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23465_WPSOffice_Level1"/>
      <w:bookmarkStart w:id="4" w:name="_Toc1704_WPSOffice_Level1"/>
      <w:bookmarkStart w:id="5" w:name="_Toc22941_WPSOffice_Level1"/>
      <w:bookmarkStart w:id="6" w:name="_Toc10720_WPSOffice_Level1"/>
      <w:bookmarkStart w:id="7" w:name="_Toc10049_WPSOffice_Level1"/>
      <w:bookmarkStart w:id="8" w:name="_Toc24238_WPSOffice_Level2"/>
      <w:bookmarkStart w:id="9" w:name="_Toc26580_WPSOffice_Level2"/>
      <w:bookmarkStart w:id="10" w:name="_Toc14159_WPSOffice_Level2"/>
      <w:bookmarkStart w:id="11" w:name="_Toc20274_WPSOffice_Level2"/>
      <w:bookmarkStart w:id="12" w:name="_Toc20205_WPSOffice_Level2"/>
      <w:bookmarkStart w:id="13" w:name="_Toc32622_WPSOffice_Level2"/>
    </w:p>
    <w:p>
      <w:pPr>
        <w:spacing w:line="578" w:lineRule="exact"/>
        <w:jc w:val="both"/>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24474_WPSOffice_Level2"/>
      <w:bookmarkStart w:id="15" w:name="_Toc6572_WPSOffice_Level2"/>
      <w:bookmarkStart w:id="16" w:name="_Toc4833_WPSOffice_Level2"/>
      <w:bookmarkStart w:id="17" w:name="_Toc24059_WPSOffice_Level2"/>
      <w:bookmarkStart w:id="18" w:name="_Toc17796_WPSOffice_Level2"/>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招收本区域内常</w:t>
      </w:r>
      <w:r>
        <w:rPr>
          <w:rFonts w:hint="eastAsia" w:ascii="仿宋_GB2312" w:hAnsi="仿宋_GB2312" w:eastAsia="仿宋_GB2312" w:cs="仿宋_GB2312"/>
          <w:sz w:val="32"/>
          <w:szCs w:val="32"/>
          <w:lang w:val="en-US" w:eastAsia="zh-CN"/>
        </w:rPr>
        <w:t>住</w:t>
      </w:r>
      <w:r>
        <w:rPr>
          <w:rFonts w:hint="eastAsia" w:ascii="仿宋_GB2312" w:hAnsi="仿宋_GB2312" w:eastAsia="仿宋_GB2312" w:cs="仿宋_GB2312"/>
          <w:sz w:val="32"/>
          <w:szCs w:val="32"/>
        </w:rPr>
        <w:t>适龄儿童，进行常规教育。</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认真贯彻执行《幼儿园工作规程》，结合幼儿园幼儿的特点和个体差异及时制定好各类教育工作计划，并认真实施，有计划有步骤地开展各班级保教工作。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督促教师为儿童树立正确的儿童观、教育观，热爱幼儿、尊重幼儿，对幼儿做到关心、细心、耐心，不偏爱，坚持正面教育，严禁体罚和变相体罚。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鼓励教师认真及时制订教育活动计划，钻研教材，研究教法，引导幼儿主动学习。观察、分析并记录幼儿发展情况，因材施教。</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科学、合理地安排幼儿一日活动，认真执行教育局各项教育常规及教育局安全、卫生保健制度。定期进行总结，不断提高工作质量。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教师进班前，必须做好一切准备工作，带班时精力集中，尽心尽责，监督教师不随便离开班级，密切关注幼儿的活动及需求，及时提供适当的指导。注意幼儿安全，预防事故发生。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定期组织学习幼教专业理论，积极开展教育研究和各种业务进修学习，勇于改革、创新，不断提高教师的业务素质。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教育内容，定期更换、精心布置体现幼儿主体地位的活动室环境，为区域活动提供符合各班幼儿发展水平、操作心强、卫生、丰富的玩具和材料。管理好园内一切物品不受损失，保持园内环境、物品的整洁，做好保管区内的清洁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认真做好家长工作，定时和家长保持联系，了解幼儿家庭教育情况，和家长商议符合幼儿特点的教育措施，共同配合完成教育工作。</w:t>
      </w:r>
    </w:p>
    <w:p>
      <w:pPr>
        <w:spacing w:line="578" w:lineRule="exact"/>
        <w:ind w:firstLine="640" w:firstLineChars="200"/>
        <w:rPr>
          <w:rFonts w:hint="eastAsia" w:ascii="黑体" w:hAnsi="黑体" w:eastAsia="黑体" w:cs="黑体"/>
          <w:color w:val="auto"/>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定期向局领导汇报工作，接受其检查和指导。</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bookmarkStart w:id="19" w:name="_Toc30690_WPSOffice_Level1"/>
      <w:bookmarkStart w:id="20" w:name="_Toc30451_WPSOffice_Level1"/>
      <w:bookmarkStart w:id="21" w:name="_Toc6234_WPSOffice_Level1"/>
      <w:bookmarkStart w:id="22" w:name="_Toc15521_WPSOffice_Level1"/>
      <w:bookmarkStart w:id="23" w:name="_Toc28253_WPSOffice_Level1"/>
      <w:bookmarkStart w:id="24" w:name="_Toc8164_WPSOffice_Level1"/>
      <w:bookmarkStart w:id="25" w:name="_Toc32695_WPSOffice_Level2"/>
      <w:bookmarkStart w:id="26" w:name="_Toc32472_WPSOffice_Level2"/>
      <w:bookmarkStart w:id="27" w:name="_Toc11518_WPSOffice_Level2"/>
      <w:bookmarkStart w:id="28" w:name="_Toc6211_WPSOffice_Level2"/>
      <w:bookmarkStart w:id="29" w:name="_Toc8867_WPSOffice_Level2"/>
      <w:bookmarkStart w:id="30" w:name="_Toc4029_WPSOffice_Level2"/>
      <w:r>
        <w:rPr>
          <w:rFonts w:hint="eastAsia" w:ascii="仿宋_GB2312" w:hAnsi="仿宋_GB2312" w:eastAsia="仿宋_GB2312" w:cs="仿宋_GB2312"/>
          <w:sz w:val="32"/>
          <w:szCs w:val="32"/>
        </w:rPr>
        <w:t>音乐功能室、美术功能室。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894"/>
        <w:gridCol w:w="894"/>
        <w:gridCol w:w="899"/>
        <w:gridCol w:w="894"/>
        <w:gridCol w:w="1449"/>
        <w:gridCol w:w="1446"/>
        <w:gridCol w:w="894"/>
        <w:gridCol w:w="894"/>
        <w:gridCol w:w="900"/>
        <w:gridCol w:w="895"/>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5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23139_WPSOffice_Level2"/>
            <w:bookmarkStart w:id="32" w:name="_Toc26621_WPSOffice_Level2"/>
            <w:bookmarkStart w:id="33" w:name="_Toc25608_WPSOffice_Level2"/>
            <w:bookmarkStart w:id="34" w:name="_Toc30334_WPSOffice_Level2"/>
            <w:bookmarkStart w:id="35" w:name="_Toc28622_WPSOffice_Level2"/>
            <w:bookmarkStart w:id="36" w:name="_Toc14349_WPSOffice_Level2"/>
            <w:r>
              <w:rPr>
                <w:rFonts w:hint="eastAsia" w:ascii="宋体" w:hAnsi="宋体" w:eastAsia="宋体" w:cs="宋体"/>
                <w:b/>
                <w:i w:val="0"/>
                <w:color w:val="000000"/>
                <w:kern w:val="0"/>
                <w:sz w:val="20"/>
                <w:szCs w:val="20"/>
                <w:u w:val="none"/>
                <w:lang w:val="en-US" w:eastAsia="zh-CN" w:bidi="ar"/>
              </w:rPr>
              <w:t>附件1-1</w:t>
            </w: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19"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56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50"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1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68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02"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1618"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1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3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599"/>
        <w:gridCol w:w="555"/>
        <w:gridCol w:w="2280"/>
        <w:gridCol w:w="1591"/>
        <w:gridCol w:w="1650"/>
        <w:gridCol w:w="1395"/>
        <w:gridCol w:w="1081"/>
        <w:gridCol w:w="1215"/>
        <w:gridCol w:w="1313"/>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3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8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04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110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91"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4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6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6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2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2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20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2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1,460.19</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1,460.19</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143" w:type="pct"/>
            <w:gridSpan w:val="7"/>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c>
          <w:tcPr>
            <w:tcW w:w="3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bidi w:val="0"/>
        <w:rPr>
          <w:rFonts w:hint="eastAsia" w:ascii="Times New Roman" w:hAnsi="Times New Roman" w:eastAsia="宋体" w:cs="Times New Roman"/>
          <w:color w:val="auto"/>
          <w:kern w:val="2"/>
          <w:sz w:val="21"/>
          <w:szCs w:val="24"/>
          <w:lang w:val="en-US" w:eastAsia="zh-CN" w:bidi="ar-SA"/>
        </w:rPr>
      </w:pPr>
    </w:p>
    <w:tbl>
      <w:tblPr>
        <w:tblStyle w:val="9"/>
        <w:tblW w:w="53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7"/>
        <w:gridCol w:w="382"/>
        <w:gridCol w:w="433"/>
        <w:gridCol w:w="727"/>
        <w:gridCol w:w="643"/>
        <w:gridCol w:w="285"/>
        <w:gridCol w:w="943"/>
        <w:gridCol w:w="1205"/>
        <w:gridCol w:w="102"/>
        <w:gridCol w:w="1307"/>
        <w:gridCol w:w="147"/>
        <w:gridCol w:w="565"/>
        <w:gridCol w:w="562"/>
        <w:gridCol w:w="430"/>
        <w:gridCol w:w="9"/>
        <w:gridCol w:w="685"/>
        <w:gridCol w:w="886"/>
        <w:gridCol w:w="171"/>
        <w:gridCol w:w="1274"/>
        <w:gridCol w:w="105"/>
        <w:gridCol w:w="1334"/>
        <w:gridCol w:w="117"/>
        <w:gridCol w:w="1461"/>
        <w:gridCol w:w="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83"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66"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7"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1"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6"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7"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1"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7"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67" w:type="pct"/>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521"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23" w:type="pct"/>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16"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83"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87"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8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6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2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5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4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7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2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1,460.19</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1,247.44</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924.33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924.33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924.33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212.75</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6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52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83"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66"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17"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521"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523"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3"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7"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420" w:hRule="atLeast"/>
        </w:trPr>
        <w:tc>
          <w:tcPr>
            <w:tcW w:w="625"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2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2"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9"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488" w:hRule="atLeast"/>
        </w:trPr>
        <w:tc>
          <w:tcPr>
            <w:tcW w:w="4696" w:type="pct"/>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288" w:hRule="atLeast"/>
        </w:trPr>
        <w:tc>
          <w:tcPr>
            <w:tcW w:w="625"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2"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9"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420" w:hRule="atLeast"/>
        </w:trPr>
        <w:tc>
          <w:tcPr>
            <w:tcW w:w="2355" w:type="pct"/>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330"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31"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2" w:type="pct"/>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424"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479" w:type="pct"/>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2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1683"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013" w:type="pct"/>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640" w:hRule="atLeast"/>
        </w:trPr>
        <w:tc>
          <w:tcPr>
            <w:tcW w:w="934" w:type="pct"/>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1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35" w:type="pct"/>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142.18</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142.18</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23" w:hRule="atLeast"/>
        </w:trPr>
        <w:tc>
          <w:tcPr>
            <w:tcW w:w="93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100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4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1,460.19</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3" w:type="pct"/>
          <w:trHeight w:val="312" w:hRule="atLeast"/>
        </w:trPr>
        <w:tc>
          <w:tcPr>
            <w:tcW w:w="4696" w:type="pct"/>
            <w:gridSpan w:val="23"/>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502" w:type="pct"/>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5"/>
        <w:gridCol w:w="269"/>
        <w:gridCol w:w="241"/>
        <w:gridCol w:w="1245"/>
        <w:gridCol w:w="1020"/>
        <w:gridCol w:w="690"/>
        <w:gridCol w:w="751"/>
        <w:gridCol w:w="931"/>
        <w:gridCol w:w="1140"/>
        <w:gridCol w:w="975"/>
        <w:gridCol w:w="1035"/>
        <w:gridCol w:w="1065"/>
        <w:gridCol w:w="945"/>
        <w:gridCol w:w="599"/>
        <w:gridCol w:w="705"/>
        <w:gridCol w:w="70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14"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4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66"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714"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7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0"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20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1,460.19</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1,247.44</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1,460.19</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1,247.44</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924.33</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924.33</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924.33</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1,137.08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924.33</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212.75</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924.33</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212.75</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1,137.08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924.33</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212.75</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122.12</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58.81</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142.18</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4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53.12</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2"/>
        <w:gridCol w:w="1183"/>
        <w:gridCol w:w="542"/>
        <w:gridCol w:w="1006"/>
        <w:gridCol w:w="1320"/>
        <w:gridCol w:w="1619"/>
        <w:gridCol w:w="765"/>
        <w:gridCol w:w="900"/>
        <w:gridCol w:w="975"/>
        <w:gridCol w:w="1591"/>
        <w:gridCol w:w="540"/>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7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462"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393" w:type="pct"/>
            <w:tcBorders>
              <w:top w:val="nil"/>
              <w:left w:val="nil"/>
              <w:bottom w:val="nil"/>
              <w:right w:val="nil"/>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516"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633"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299"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38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544"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72"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393" w:type="pct"/>
            <w:tcBorders>
              <w:top w:val="nil"/>
              <w:left w:val="nil"/>
              <w:bottom w:val="nil"/>
              <w:right w:val="nil"/>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516"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633"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299"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2"/>
                <w:szCs w:val="22"/>
                <w:u w:val="none"/>
              </w:rPr>
            </w:pPr>
          </w:p>
        </w:tc>
        <w:tc>
          <w:tcPr>
            <w:tcW w:w="38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2"/>
                <w:szCs w:val="22"/>
                <w:u w:val="none"/>
              </w:rPr>
            </w:pPr>
          </w:p>
        </w:tc>
        <w:tc>
          <w:tcPr>
            <w:tcW w:w="54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56"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部门(单位)：墨脱县县幼儿园</w:t>
            </w:r>
          </w:p>
        </w:tc>
        <w:tc>
          <w:tcPr>
            <w:tcW w:w="63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299"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b/>
                <w:i w:val="0"/>
                <w:color w:val="000000"/>
                <w:sz w:val="22"/>
                <w:szCs w:val="22"/>
                <w:u w:val="none"/>
              </w:rPr>
            </w:pPr>
          </w:p>
        </w:tc>
        <w:tc>
          <w:tcPr>
            <w:tcW w:w="351" w:type="pct"/>
            <w:tcBorders>
              <w:top w:val="nil"/>
              <w:left w:val="nil"/>
              <w:bottom w:val="nil"/>
              <w:right w:val="nil"/>
            </w:tcBorders>
            <w:shd w:val="clear" w:color="auto" w:fill="auto"/>
            <w:noWrap/>
            <w:tcMar>
              <w:top w:w="15" w:type="dxa"/>
              <w:left w:w="15" w:type="dxa"/>
              <w:right w:w="15" w:type="dxa"/>
            </w:tcMar>
            <w:vAlign w:val="center"/>
          </w:tcPr>
          <w:p>
            <w:pPr>
              <w:shd w:val="clear"/>
              <w:jc w:val="center"/>
              <w:rPr>
                <w:rFonts w:hint="eastAsia" w:ascii="宋体" w:hAnsi="宋体" w:eastAsia="宋体" w:cs="宋体"/>
                <w:b/>
                <w:i w:val="0"/>
                <w:color w:val="000000"/>
                <w:sz w:val="22"/>
                <w:szCs w:val="22"/>
                <w:u w:val="none"/>
              </w:rPr>
            </w:pPr>
          </w:p>
        </w:tc>
        <w:tc>
          <w:tcPr>
            <w:tcW w:w="38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b/>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b/>
                <w:i w:val="0"/>
                <w:color w:val="000000"/>
                <w:sz w:val="22"/>
                <w:szCs w:val="22"/>
                <w:u w:val="none"/>
              </w:rPr>
            </w:pPr>
          </w:p>
        </w:tc>
        <w:tc>
          <w:tcPr>
            <w:tcW w:w="211" w:type="pct"/>
            <w:tcBorders>
              <w:top w:val="nil"/>
              <w:left w:val="nil"/>
              <w:bottom w:val="nil"/>
              <w:right w:val="nil"/>
            </w:tcBorders>
            <w:shd w:val="clear" w:color="auto" w:fill="auto"/>
            <w:noWrap/>
            <w:tcMar>
              <w:top w:w="15" w:type="dxa"/>
              <w:left w:w="15" w:type="dxa"/>
              <w:right w:w="15" w:type="dxa"/>
            </w:tcMar>
            <w:vAlign w:val="center"/>
          </w:tcPr>
          <w:p>
            <w:pPr>
              <w:shd w:val="clear"/>
              <w:rPr>
                <w:rFonts w:hint="eastAsia" w:ascii="宋体" w:hAnsi="宋体" w:eastAsia="宋体" w:cs="宋体"/>
                <w:b/>
                <w:i w:val="0"/>
                <w:color w:val="000000"/>
                <w:sz w:val="22"/>
                <w:szCs w:val="22"/>
                <w:u w:val="none"/>
              </w:rPr>
            </w:pPr>
          </w:p>
        </w:tc>
        <w:tc>
          <w:tcPr>
            <w:tcW w:w="54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hd w:val="clear"/>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2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1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4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b/>
                <w:i w:val="0"/>
                <w:color w:val="000000"/>
                <w:sz w:val="20"/>
                <w:szCs w:val="20"/>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b/>
                <w:i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b/>
                <w:i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b/>
                <w:i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b/>
                <w:i w:val="0"/>
                <w:color w:val="000000"/>
                <w:sz w:val="20"/>
                <w:szCs w:val="20"/>
                <w:u w:val="none"/>
              </w:rPr>
            </w:pPr>
          </w:p>
        </w:tc>
        <w:tc>
          <w:tcPr>
            <w:tcW w:w="62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hd w:val="clear"/>
              <w:jc w:val="center"/>
              <w:rPr>
                <w:rFonts w:hint="eastAsia" w:ascii="宋体" w:hAnsi="宋体" w:eastAsia="宋体" w:cs="宋体"/>
                <w:b/>
                <w:i w:val="0"/>
                <w:color w:val="000000"/>
                <w:sz w:val="20"/>
                <w:szCs w:val="20"/>
                <w:u w:val="none"/>
              </w:rPr>
            </w:pPr>
          </w:p>
        </w:tc>
        <w:tc>
          <w:tcPr>
            <w:tcW w:w="54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1,198.85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基本工资</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141.92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国内债务付息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津贴补贴</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639.62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国外债务付息</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奖金</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115.70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伙食补助费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手续费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房屋建筑物购建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绩效工资</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122.12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专用设备购置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职业年金缴费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邮电费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0.34</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基础设施建设</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职工基本医疗保险缴费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取暖费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大型修缮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公务员医疗补助缴费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信息网络及软件购置更新</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其他社会保障缴费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物资储备</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89.06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因公出国（境）费用</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土地补偿</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维修（护）费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安置补助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其他工资福利支出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地上附着物和青苗补偿</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拆迁补偿</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离休费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退休费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其他交通工具购置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退职（役）费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专用材料费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文物和陈列品购置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抚恤金</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被装购置费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无形资产购置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专用燃料费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其他资本性支出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救济费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医疗费补助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委托业务费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国家赔偿费用支出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助学金</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工会经费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16.57</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对民间非营利组织和群众性自治组织补贴</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奖励金</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福利费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个人农业生产补贴</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公务用车运行维护费</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代缴社会保险费</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其他交通费用</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0.36</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税金及附加费用</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其他商品和服务支出</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left"/>
              <w:rPr>
                <w:rFonts w:hint="eastAsia" w:ascii="宋体" w:hAnsi="宋体" w:eastAsia="宋体" w:cs="宋体"/>
                <w:i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rPr>
                <w:rFonts w:hint="eastAsia" w:ascii="宋体" w:hAnsi="宋体" w:eastAsia="宋体" w:cs="宋体"/>
                <w:i w:val="0"/>
                <w:color w:val="000000"/>
                <w:sz w:val="20"/>
                <w:szCs w:val="20"/>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1,200.66</w:t>
            </w:r>
          </w:p>
        </w:tc>
        <w:tc>
          <w:tcPr>
            <w:tcW w:w="28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shd w:val="clea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3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8"/>
        <w:gridCol w:w="180"/>
        <w:gridCol w:w="241"/>
        <w:gridCol w:w="360"/>
        <w:gridCol w:w="1200"/>
        <w:gridCol w:w="750"/>
        <w:gridCol w:w="840"/>
        <w:gridCol w:w="1095"/>
        <w:gridCol w:w="720"/>
        <w:gridCol w:w="1020"/>
        <w:gridCol w:w="959"/>
        <w:gridCol w:w="735"/>
        <w:gridCol w:w="690"/>
        <w:gridCol w:w="746"/>
        <w:gridCol w:w="694"/>
        <w:gridCol w:w="674"/>
        <w:gridCol w:w="809"/>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48"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4114" w:type="pct"/>
            <w:gridSpan w:val="1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231"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3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0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855"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63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9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0"/>
                <w:szCs w:val="20"/>
                <w:u w:val="none"/>
                <w:lang w:val="en-US" w:eastAsia="zh-CN" w:bidi="ar"/>
              </w:rPr>
              <w:t>金额单位:万</w:t>
            </w:r>
            <w:r>
              <w:rPr>
                <w:rFonts w:hint="eastAsia" w:ascii="宋体" w:hAnsi="宋体" w:eastAsia="宋体" w:cs="宋体"/>
                <w:b/>
                <w:i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4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34"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972"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977"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78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381"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4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4"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5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885"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4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4"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6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52" w:type="pct"/>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3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71"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244"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293"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92"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2" w:type="pct"/>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7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8"/>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1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720"/>
        <w:gridCol w:w="600"/>
        <w:gridCol w:w="1800"/>
        <w:gridCol w:w="975"/>
        <w:gridCol w:w="1860"/>
        <w:gridCol w:w="1080"/>
        <w:gridCol w:w="990"/>
        <w:gridCol w:w="1290"/>
        <w:gridCol w:w="1295"/>
        <w:gridCol w:w="67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09"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6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1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7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56"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部门(单位)：墨脱县县幼儿园</w:t>
            </w:r>
          </w:p>
        </w:tc>
        <w:tc>
          <w:tcPr>
            <w:tcW w:w="78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09"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7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475"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277"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09"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7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0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226"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6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6"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53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3"/>
        <w:gridCol w:w="1020"/>
        <w:gridCol w:w="854"/>
        <w:gridCol w:w="1629"/>
        <w:gridCol w:w="802"/>
        <w:gridCol w:w="1256"/>
        <w:gridCol w:w="690"/>
        <w:gridCol w:w="1755"/>
        <w:gridCol w:w="690"/>
        <w:gridCol w:w="1665"/>
        <w:gridCol w:w="108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7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3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9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7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9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4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0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4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04"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部门(单位)：墨脱县县幼儿园 </w:t>
            </w:r>
          </w:p>
        </w:tc>
        <w:tc>
          <w:tcPr>
            <w:tcW w:w="893"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4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04" w:type="pct"/>
            <w:gridSpan w:val="6"/>
            <w:tcBorders>
              <w:top w:val="single" w:color="000000" w:sz="4" w:space="0"/>
              <w:left w:val="single" w:color="808080" w:sz="4" w:space="0"/>
              <w:bottom w:val="single" w:color="000000" w:sz="4" w:space="0"/>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695" w:type="pct"/>
            <w:gridSpan w:val="6"/>
            <w:tcBorders>
              <w:top w:val="single" w:color="000000" w:sz="4" w:space="0"/>
              <w:left w:val="single" w:color="000000" w:sz="4" w:space="0"/>
              <w:bottom w:val="single" w:color="000000" w:sz="4" w:space="0"/>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72" w:type="pct"/>
            <w:vMerge w:val="restart"/>
            <w:tcBorders>
              <w:top w:val="single" w:color="000000" w:sz="4" w:space="0"/>
              <w:left w:val="nil"/>
              <w:bottom w:val="single" w:color="80808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01" w:type="pct"/>
            <w:gridSpan w:val="3"/>
            <w:tcBorders>
              <w:top w:val="nil"/>
              <w:left w:val="nil"/>
              <w:bottom w:val="nil"/>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459" w:type="pct"/>
            <w:vMerge w:val="restart"/>
            <w:tcBorders>
              <w:top w:val="single" w:color="000000" w:sz="4" w:space="0"/>
              <w:left w:val="single" w:color="000000" w:sz="4" w:space="0"/>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54" w:type="pct"/>
            <w:gridSpan w:val="3"/>
            <w:tcBorders>
              <w:top w:val="single" w:color="000000" w:sz="4" w:space="0"/>
              <w:left w:val="single" w:color="000000" w:sz="4" w:space="0"/>
              <w:bottom w:val="single" w:color="000000" w:sz="4" w:space="0"/>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2" w:type="pct"/>
            <w:vMerge w:val="continue"/>
            <w:tcBorders>
              <w:top w:val="single" w:color="000000" w:sz="4" w:space="0"/>
              <w:left w:val="nil"/>
              <w:bottom w:val="single" w:color="80808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95"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293" w:type="pct"/>
            <w:tcBorders>
              <w:top w:val="single" w:color="000000" w:sz="4" w:space="0"/>
              <w:left w:val="single" w:color="000000" w:sz="4" w:space="0"/>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459" w:type="pct"/>
            <w:vMerge w:val="continue"/>
            <w:tcBorders>
              <w:top w:val="single" w:color="000000" w:sz="4" w:space="0"/>
              <w:left w:val="single" w:color="000000" w:sz="4" w:space="0"/>
              <w:bottom w:val="single" w:color="000000" w:sz="4" w:space="0"/>
              <w:right w:val="nil"/>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2"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608" w:type="pct"/>
            <w:tcBorders>
              <w:top w:val="nil"/>
              <w:left w:val="nil"/>
              <w:bottom w:val="nil"/>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394"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47"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71" w:type="pct"/>
            <w:tcBorders>
              <w:top w:val="nil"/>
              <w:left w:val="single" w:color="808080" w:sz="4" w:space="0"/>
              <w:bottom w:val="single" w:color="80808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72" w:type="pct"/>
            <w:tcBorders>
              <w:top w:val="single" w:color="000000" w:sz="4" w:space="0"/>
              <w:left w:val="single" w:color="000000" w:sz="4" w:space="0"/>
              <w:bottom w:val="single" w:color="80808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12"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95" w:type="pct"/>
            <w:tcBorders>
              <w:top w:val="nil"/>
              <w:left w:val="nil"/>
              <w:bottom w:val="single" w:color="80808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59"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52" w:type="pct"/>
            <w:tcBorders>
              <w:top w:val="nil"/>
              <w:left w:val="nil"/>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641"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52"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94" w:type="pct"/>
            <w:tcBorders>
              <w:top w:val="nil"/>
              <w:left w:val="nil"/>
              <w:bottom w:val="nil"/>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47"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71"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2"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2"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5"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9"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2"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41"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8"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4" w:type="pct"/>
            <w:tcBorders>
              <w:top w:val="single" w:color="000000" w:sz="4" w:space="0"/>
              <w:left w:val="single" w:color="000000" w:sz="4" w:space="0"/>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vMerge w:val="restart"/>
            <w:tcBorders>
              <w:top w:val="nil"/>
              <w:left w:val="nil"/>
              <w:bottom w:val="nil"/>
              <w:right w:val="nil"/>
            </w:tcBorders>
            <w:shd w:val="clear" w:color="FFFFFF"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vMerge w:val="continue"/>
            <w:tcBorders>
              <w:top w:val="nil"/>
              <w:left w:val="nil"/>
              <w:bottom w:val="nil"/>
              <w:right w:val="nil"/>
            </w:tcBorders>
            <w:shd w:val="clear" w:color="FFFFFF"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057" w:type="pct"/>
            <w:gridSpan w:val="10"/>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c>
          <w:tcPr>
            <w:tcW w:w="3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jc w:val="center"/>
        <w:rPr>
          <w:rFonts w:hint="eastAsia" w:ascii="黑体" w:hAnsi="ˎ̥" w:eastAsia="黑体"/>
          <w:color w:val="auto"/>
          <w:sz w:val="32"/>
          <w:szCs w:val="32"/>
        </w:rPr>
      </w:pPr>
      <w:bookmarkStart w:id="37" w:name="_Toc28629_WPSOffice_Level1"/>
      <w:bookmarkStart w:id="38" w:name="_Toc4402_WPSOffice_Level1"/>
      <w:bookmarkStart w:id="39" w:name="_Toc27590_WPSOffice_Level1"/>
      <w:bookmarkStart w:id="40" w:name="_Toc31264_WPSOffice_Level1"/>
      <w:bookmarkStart w:id="41" w:name="_Toc29683_WPSOffice_Level1"/>
      <w:bookmarkStart w:id="42"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101.09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本年支出</w:t>
      </w:r>
      <w:r>
        <w:rPr>
          <w:rFonts w:hint="eastAsia" w:ascii="仿宋_GB2312" w:hAnsi="ˎ̥" w:eastAsia="仿宋_GB2312"/>
          <w:color w:val="auto"/>
          <w:sz w:val="32"/>
          <w:szCs w:val="32"/>
          <w:lang w:val="en-US" w:eastAsia="zh-CN"/>
        </w:rPr>
        <w:t>1460.19万元。其中：基本支出1247.44万元，占85.43%；项目支出212.75万元，占14.57%。</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本年支出</w:t>
      </w:r>
      <w:r>
        <w:rPr>
          <w:rFonts w:hint="eastAsia" w:ascii="仿宋_GB2312" w:hAnsi="ˎ̥" w:eastAsia="仿宋_GB2312"/>
          <w:color w:val="auto"/>
          <w:sz w:val="32"/>
          <w:szCs w:val="32"/>
          <w:lang w:val="en-US" w:eastAsia="zh-CN"/>
        </w:rPr>
        <w:t>1460.19万元。其中：基本支出1247.44万元，占85.43%；项目支出212.75万元，占14.57%。</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101.09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7.44%</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101.09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7.44</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21737_WPSOffice_Level2"/>
      <w:bookmarkStart w:id="44" w:name="_Toc17398_WPSOffice_Level2"/>
      <w:bookmarkStart w:id="45" w:name="_Toc23005_WPSOffice_Level2"/>
      <w:bookmarkStart w:id="46" w:name="_Toc19665_WPSOffice_Level2"/>
      <w:bookmarkStart w:id="47" w:name="_Toc13694_WPSOffice_Level2"/>
      <w:bookmarkStart w:id="48" w:name="_Toc9989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101.09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19075_WPSOffice_Level2"/>
      <w:bookmarkStart w:id="50" w:name="_Toc23864_WPSOffice_Level2"/>
      <w:bookmarkStart w:id="51" w:name="_Toc27767_WPSOffice_Level2"/>
      <w:bookmarkStart w:id="52" w:name="_Toc19535_WPSOffice_Level2"/>
      <w:bookmarkStart w:id="53" w:name="_Toc18793_WPSOffice_Level2"/>
      <w:bookmarkStart w:id="54" w:name="_Toc2711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1137.08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77.87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122.12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58.81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4.03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142.18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5136_WPSOffice_Level2"/>
      <w:bookmarkStart w:id="56" w:name="_Toc21701_WPSOffice_Level2"/>
      <w:bookmarkStart w:id="57" w:name="_Toc9502_WPSOffice_Level2"/>
      <w:bookmarkStart w:id="58" w:name="_Toc29364_WPSOffice_Level2"/>
      <w:bookmarkStart w:id="59" w:name="_Toc22318_WPSOffice_Level2"/>
      <w:bookmarkStart w:id="60" w:name="_Toc15415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1174.71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1460.19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124.3</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1247.44</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1200.66</w:t>
      </w:r>
      <w:r>
        <w:rPr>
          <w:rFonts w:hint="eastAsia" w:ascii="仿宋_GB2312" w:hAnsi="仿宋_GB2312" w:eastAsia="仿宋_GB2312" w:cs="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仿宋_GB2312" w:eastAsia="仿宋_GB2312" w:cs="仿宋_GB2312"/>
          <w:sz w:val="32"/>
          <w:szCs w:val="32"/>
          <w:lang w:val="en-US" w:eastAsia="zh-CN"/>
        </w:rPr>
        <w:t>46.78</w:t>
      </w:r>
      <w:r>
        <w:rPr>
          <w:rFonts w:hint="eastAsia" w:ascii="仿宋_GB2312" w:hAnsi="仿宋_GB2312" w:eastAsia="仿宋_GB2312" w:cs="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仿宋_GB2312" w:eastAsia="仿宋_GB2312" w:cs="仿宋_GB2312"/>
          <w:sz w:val="32"/>
          <w:szCs w:val="32"/>
          <w:lang w:val="en-US" w:eastAsia="zh-CN"/>
        </w:rPr>
        <w:t>购</w:t>
      </w:r>
      <w:r>
        <w:rPr>
          <w:rFonts w:hint="eastAsia" w:ascii="仿宋_GB2312" w:hAnsi="仿宋_GB2312" w:eastAsia="仿宋_GB2312" w:cs="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我单位无政府性基金预算。</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17</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212.75</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p>
      <w:pPr>
        <w:spacing w:line="578" w:lineRule="exact"/>
        <w:rPr>
          <w:rFonts w:hint="eastAsia" w:ascii="仿宋_GB2312" w:hAnsi="ˎ̥" w:eastAsia="仿宋_GB2312"/>
          <w:color w:val="auto"/>
          <w:sz w:val="32"/>
          <w:szCs w:val="32"/>
          <w:lang w:val="en-US" w:eastAsia="zh-CN"/>
        </w:rPr>
      </w:pPr>
    </w:p>
    <w:tbl>
      <w:tblPr>
        <w:tblStyle w:val="9"/>
        <w:tblW w:w="13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125"/>
        <w:gridCol w:w="1710"/>
        <w:gridCol w:w="1035"/>
        <w:gridCol w:w="1125"/>
        <w:gridCol w:w="960"/>
        <w:gridCol w:w="1065"/>
        <w:gridCol w:w="915"/>
        <w:gridCol w:w="1260"/>
        <w:gridCol w:w="870"/>
        <w:gridCol w:w="87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33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54042324T000001573239-“两县两乡”教师激励津贴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填报人:</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次仁尼玛</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联系方式:</w:t>
            </w:r>
          </w:p>
        </w:tc>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主管部门:</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105-墨脱县教育局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实施单位:</w:t>
            </w:r>
          </w:p>
        </w:tc>
        <w:tc>
          <w:tcPr>
            <w:tcW w:w="72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105003-墨脱县县幼儿园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资金构成(元)</w:t>
            </w:r>
          </w:p>
        </w:tc>
        <w:tc>
          <w:tcPr>
            <w:tcW w:w="1710"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年初预算数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全年预算数</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分值</w:t>
            </w:r>
          </w:p>
        </w:tc>
        <w:tc>
          <w:tcPr>
            <w:tcW w:w="8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资金总额：</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218,400.00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218,400.00</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197,914.26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10.00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其中：财政资金：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218,400.00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218,400.00</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197,914.26</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90.62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420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财政专户管理资金：</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42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年度目标</w:t>
            </w:r>
          </w:p>
        </w:tc>
        <w:tc>
          <w:tcPr>
            <w:tcW w:w="72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以激励津贴实施为契机，激励广大教师爱岗敬业，扎实工作，开拓进取，积极主动的完成各项工作目标任务，以“一切为了孩子、为了孩子一切”为目标，努力推进墨脱县教育事业持续健康快速发展。</w:t>
            </w:r>
          </w:p>
        </w:tc>
        <w:tc>
          <w:tcPr>
            <w:tcW w:w="72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广大教师更加爱岗敬业，扎实工作，开拓进取，积极主动的完成各项工作目标任务，以“一切为了孩子、为了孩子一切”为目标，努力推进墨脱县教育事业持续健康快速发展。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二级指标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三级指标</w:t>
            </w:r>
          </w:p>
        </w:tc>
        <w:tc>
          <w:tcPr>
            <w:tcW w:w="11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年度指标值</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实际完成值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完成率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每年享受激励津贴人数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为更好的激励教师的工作热情和专业发展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以激励津贴鼓励教师在教育教学工作中更加积极、主动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时效指标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激励津贴发放及时性</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2024年激励津贴标准，参公10年及以上按12个月发放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元/人*月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2024年激励津贴标准，参公5年及以上按12个月发放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元/人*月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2024年激励津贴标准，参公5年以下按12个月发放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元/人*月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经济效益指标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教师工作积极、认真负责，成绩突出，取得了良好的社会效益</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社会效益指标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保障每位在编教师享受国家优惠政策率高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服务对象满意度指标</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在编教师满意度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03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15262_WPSOffice_Level2"/>
      <w:bookmarkStart w:id="62" w:name="_Toc23598_WPSOffice_Level2"/>
      <w:bookmarkStart w:id="63" w:name="_Toc32639_WPSOffice_Level2"/>
      <w:bookmarkStart w:id="64" w:name="_Toc15565_WPSOffice_Level2"/>
      <w:bookmarkStart w:id="65" w:name="_Toc27924"/>
      <w:bookmarkStart w:id="66" w:name="_Toc5978_WPSOffice_Level2"/>
      <w:bookmarkStart w:id="67" w:name="_Toc18325_WPSOffice_Level2"/>
      <w:bookmarkStart w:id="68" w:name="_Toc15425_WPSOffice_Level1"/>
      <w:bookmarkStart w:id="69" w:name="_Toc4398_WPSOffice_Level1"/>
      <w:bookmarkStart w:id="70" w:name="_Toc8808_WPSOffice_Level1"/>
      <w:bookmarkStart w:id="71" w:name="_Toc8874_WPSOffice_Level1"/>
      <w:bookmarkStart w:id="72" w:name="_Toc17580_WPSOffice_Level1"/>
      <w:bookmarkStart w:id="73" w:name="_Toc11039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bookmarkStart w:id="74" w:name="_Toc3131_WPSOffice_Level2"/>
      <w:bookmarkStart w:id="75" w:name="_Toc23966_WPSOffice_Level2"/>
      <w:bookmarkStart w:id="76" w:name="_Toc13084_WPSOffice_Level2"/>
      <w:bookmarkStart w:id="77" w:name="_Toc25333_WPSOffice_Level2"/>
      <w:bookmarkStart w:id="78" w:name="_Toc32689_WPSOffice_Level2"/>
      <w:bookmarkStart w:id="79" w:name="_Toc26632"/>
      <w:bookmarkStart w:id="80" w:name="_Toc30383_WPSOffice_Level2"/>
    </w:p>
    <w:p>
      <w:pPr>
        <w:spacing w:line="578" w:lineRule="exact"/>
        <w:ind w:firstLine="640" w:firstLineChars="200"/>
        <w:outlineLvl w:val="1"/>
        <w:rPr>
          <w:rFonts w:hint="default" w:ascii="仿宋_GB2312" w:hAnsi="ˎ̥" w:eastAsia="仿宋_GB2312"/>
          <w:color w:val="auto"/>
          <w:sz w:val="32"/>
          <w:szCs w:val="32"/>
          <w:lang w:val="en-US" w:eastAsia="zh-CN"/>
        </w:rPr>
      </w:pPr>
      <w:bookmarkStart w:id="88" w:name="_GoBack"/>
      <w:bookmarkEnd w:id="88"/>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527_WPSOffice_Level2"/>
      <w:bookmarkStart w:id="82" w:name="_Toc29584_WPSOffice_Level2"/>
      <w:bookmarkStart w:id="83" w:name="_Toc15129_WPSOffice_Level2"/>
      <w:bookmarkStart w:id="84" w:name="_Toc10902_WPSOffice_Level2"/>
      <w:bookmarkStart w:id="85" w:name="_Toc19989_WPSOffice_Level2"/>
      <w:bookmarkStart w:id="86" w:name="_Toc6016_WPSOffice_Level2"/>
      <w:bookmarkStart w:id="87" w:name="_Toc23489"/>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BD0674"/>
    <w:rsid w:val="01E44B90"/>
    <w:rsid w:val="01FC2149"/>
    <w:rsid w:val="02487F4D"/>
    <w:rsid w:val="029324ED"/>
    <w:rsid w:val="03144883"/>
    <w:rsid w:val="03671B82"/>
    <w:rsid w:val="05C80BB0"/>
    <w:rsid w:val="06800A63"/>
    <w:rsid w:val="07A6222D"/>
    <w:rsid w:val="08CE3A2F"/>
    <w:rsid w:val="09201287"/>
    <w:rsid w:val="0AAE4D33"/>
    <w:rsid w:val="0AE05360"/>
    <w:rsid w:val="0B054D9F"/>
    <w:rsid w:val="0B2E6267"/>
    <w:rsid w:val="0B8A576B"/>
    <w:rsid w:val="0BEB1F5D"/>
    <w:rsid w:val="0C7B2006"/>
    <w:rsid w:val="0D065DF0"/>
    <w:rsid w:val="0D882197"/>
    <w:rsid w:val="0DB667E1"/>
    <w:rsid w:val="0E184DC9"/>
    <w:rsid w:val="0FC80124"/>
    <w:rsid w:val="107104E5"/>
    <w:rsid w:val="10B469FA"/>
    <w:rsid w:val="10CA3F8E"/>
    <w:rsid w:val="121C49D6"/>
    <w:rsid w:val="13071936"/>
    <w:rsid w:val="131503EF"/>
    <w:rsid w:val="134336CC"/>
    <w:rsid w:val="134A385F"/>
    <w:rsid w:val="136F98C7"/>
    <w:rsid w:val="14A709DB"/>
    <w:rsid w:val="14C23C26"/>
    <w:rsid w:val="14DD2775"/>
    <w:rsid w:val="14F17710"/>
    <w:rsid w:val="14FD7C13"/>
    <w:rsid w:val="15CE3F87"/>
    <w:rsid w:val="1659747D"/>
    <w:rsid w:val="16BE7989"/>
    <w:rsid w:val="17427E68"/>
    <w:rsid w:val="1755065F"/>
    <w:rsid w:val="1832346D"/>
    <w:rsid w:val="194C38F4"/>
    <w:rsid w:val="19E00108"/>
    <w:rsid w:val="1A2266E4"/>
    <w:rsid w:val="1ADB14A3"/>
    <w:rsid w:val="1AFC29C9"/>
    <w:rsid w:val="1B251E30"/>
    <w:rsid w:val="1CA52F2E"/>
    <w:rsid w:val="1CF20597"/>
    <w:rsid w:val="1D434B02"/>
    <w:rsid w:val="1DE96D51"/>
    <w:rsid w:val="1DFE370B"/>
    <w:rsid w:val="1E3630B9"/>
    <w:rsid w:val="1F0D4AC3"/>
    <w:rsid w:val="1F9B5B51"/>
    <w:rsid w:val="1FFF6B02"/>
    <w:rsid w:val="20D504E9"/>
    <w:rsid w:val="21850FDE"/>
    <w:rsid w:val="23A14BBA"/>
    <w:rsid w:val="240C319D"/>
    <w:rsid w:val="24D6412C"/>
    <w:rsid w:val="2541423A"/>
    <w:rsid w:val="26E60DB1"/>
    <w:rsid w:val="26EEC2B5"/>
    <w:rsid w:val="26FC5B1D"/>
    <w:rsid w:val="29472309"/>
    <w:rsid w:val="29BB47EF"/>
    <w:rsid w:val="2A2B000D"/>
    <w:rsid w:val="2A916356"/>
    <w:rsid w:val="2AC16E4B"/>
    <w:rsid w:val="2B406E77"/>
    <w:rsid w:val="2B5A335B"/>
    <w:rsid w:val="2BE96243"/>
    <w:rsid w:val="2C170512"/>
    <w:rsid w:val="2C1E3812"/>
    <w:rsid w:val="2C2A0C43"/>
    <w:rsid w:val="2C76651F"/>
    <w:rsid w:val="2CA8737F"/>
    <w:rsid w:val="2D1621AB"/>
    <w:rsid w:val="2D1E73A5"/>
    <w:rsid w:val="2E6565C2"/>
    <w:rsid w:val="2ED135A7"/>
    <w:rsid w:val="2EDF0F08"/>
    <w:rsid w:val="2EEC389E"/>
    <w:rsid w:val="2F5C08E5"/>
    <w:rsid w:val="30807CA4"/>
    <w:rsid w:val="310419E1"/>
    <w:rsid w:val="317D7C5F"/>
    <w:rsid w:val="31D92244"/>
    <w:rsid w:val="3234519E"/>
    <w:rsid w:val="32717154"/>
    <w:rsid w:val="332351BA"/>
    <w:rsid w:val="3427797A"/>
    <w:rsid w:val="34B63260"/>
    <w:rsid w:val="3573699D"/>
    <w:rsid w:val="36C362B5"/>
    <w:rsid w:val="377D73BE"/>
    <w:rsid w:val="37FDA7E2"/>
    <w:rsid w:val="38192195"/>
    <w:rsid w:val="384B2632"/>
    <w:rsid w:val="385A1373"/>
    <w:rsid w:val="385D21A0"/>
    <w:rsid w:val="39DD4518"/>
    <w:rsid w:val="39EE78A8"/>
    <w:rsid w:val="3A314D88"/>
    <w:rsid w:val="3A746883"/>
    <w:rsid w:val="3B3070F6"/>
    <w:rsid w:val="3B7E6C33"/>
    <w:rsid w:val="3BA13919"/>
    <w:rsid w:val="3BB6462D"/>
    <w:rsid w:val="3BF04668"/>
    <w:rsid w:val="3BF36762"/>
    <w:rsid w:val="3CA15DE9"/>
    <w:rsid w:val="3D61147F"/>
    <w:rsid w:val="3ED616A5"/>
    <w:rsid w:val="3FAD196A"/>
    <w:rsid w:val="3FE61EE5"/>
    <w:rsid w:val="40010245"/>
    <w:rsid w:val="400A0257"/>
    <w:rsid w:val="406508EE"/>
    <w:rsid w:val="408D6263"/>
    <w:rsid w:val="412B0DA3"/>
    <w:rsid w:val="416627DB"/>
    <w:rsid w:val="41B40CEE"/>
    <w:rsid w:val="4299604D"/>
    <w:rsid w:val="43C663D5"/>
    <w:rsid w:val="43F22A80"/>
    <w:rsid w:val="446875D8"/>
    <w:rsid w:val="44864388"/>
    <w:rsid w:val="44E03403"/>
    <w:rsid w:val="45E9561A"/>
    <w:rsid w:val="45F52E3E"/>
    <w:rsid w:val="46A1108D"/>
    <w:rsid w:val="46A447AE"/>
    <w:rsid w:val="46E53528"/>
    <w:rsid w:val="46E67E81"/>
    <w:rsid w:val="47691FCD"/>
    <w:rsid w:val="48317291"/>
    <w:rsid w:val="485F7024"/>
    <w:rsid w:val="487A687C"/>
    <w:rsid w:val="48D877F1"/>
    <w:rsid w:val="48E70666"/>
    <w:rsid w:val="499910A3"/>
    <w:rsid w:val="49C173DC"/>
    <w:rsid w:val="49E25274"/>
    <w:rsid w:val="4A1C039D"/>
    <w:rsid w:val="4B2125F4"/>
    <w:rsid w:val="4C215BBF"/>
    <w:rsid w:val="4C6877E5"/>
    <w:rsid w:val="4CF70F62"/>
    <w:rsid w:val="4D5F4F21"/>
    <w:rsid w:val="4D6A468D"/>
    <w:rsid w:val="4E307D23"/>
    <w:rsid w:val="4EA86137"/>
    <w:rsid w:val="50EC77DB"/>
    <w:rsid w:val="51016BC2"/>
    <w:rsid w:val="512E0401"/>
    <w:rsid w:val="514315C5"/>
    <w:rsid w:val="514905BA"/>
    <w:rsid w:val="51DA6CD8"/>
    <w:rsid w:val="51E21B4F"/>
    <w:rsid w:val="521B504A"/>
    <w:rsid w:val="52301F99"/>
    <w:rsid w:val="531F2F47"/>
    <w:rsid w:val="534F05FD"/>
    <w:rsid w:val="53996C9C"/>
    <w:rsid w:val="53B65C90"/>
    <w:rsid w:val="541D020F"/>
    <w:rsid w:val="542F1F2F"/>
    <w:rsid w:val="55E552CD"/>
    <w:rsid w:val="56104BF2"/>
    <w:rsid w:val="56225A8C"/>
    <w:rsid w:val="56CA7FD0"/>
    <w:rsid w:val="5745027B"/>
    <w:rsid w:val="57FA38D1"/>
    <w:rsid w:val="58471724"/>
    <w:rsid w:val="589622B8"/>
    <w:rsid w:val="59301824"/>
    <w:rsid w:val="59973FBC"/>
    <w:rsid w:val="5AF3495B"/>
    <w:rsid w:val="5AF90702"/>
    <w:rsid w:val="5BDF23FE"/>
    <w:rsid w:val="5D213B6E"/>
    <w:rsid w:val="5D760AF8"/>
    <w:rsid w:val="5DD8141A"/>
    <w:rsid w:val="5E041752"/>
    <w:rsid w:val="5E7068EA"/>
    <w:rsid w:val="5EA875AD"/>
    <w:rsid w:val="5EFA3F2F"/>
    <w:rsid w:val="5F2B6DD2"/>
    <w:rsid w:val="5F7D3333"/>
    <w:rsid w:val="5FF501F7"/>
    <w:rsid w:val="609F7CCD"/>
    <w:rsid w:val="60C138E3"/>
    <w:rsid w:val="60F06516"/>
    <w:rsid w:val="611A363E"/>
    <w:rsid w:val="61385890"/>
    <w:rsid w:val="61E71BB1"/>
    <w:rsid w:val="62F1225B"/>
    <w:rsid w:val="631B255D"/>
    <w:rsid w:val="63A97597"/>
    <w:rsid w:val="63D82FED"/>
    <w:rsid w:val="64013CA9"/>
    <w:rsid w:val="6504510C"/>
    <w:rsid w:val="65314355"/>
    <w:rsid w:val="66AD3BD4"/>
    <w:rsid w:val="671F7586"/>
    <w:rsid w:val="677333FD"/>
    <w:rsid w:val="68362CE8"/>
    <w:rsid w:val="687436E1"/>
    <w:rsid w:val="69BF75B1"/>
    <w:rsid w:val="6A225AEB"/>
    <w:rsid w:val="6A521B7F"/>
    <w:rsid w:val="6B4C55F7"/>
    <w:rsid w:val="6B8020BC"/>
    <w:rsid w:val="6BB25D6B"/>
    <w:rsid w:val="6BEE02F1"/>
    <w:rsid w:val="6CEB6FF1"/>
    <w:rsid w:val="6DA45C50"/>
    <w:rsid w:val="6E9A7825"/>
    <w:rsid w:val="6EB6550C"/>
    <w:rsid w:val="6EE24F55"/>
    <w:rsid w:val="6F670F9B"/>
    <w:rsid w:val="6FC65FE7"/>
    <w:rsid w:val="70043F21"/>
    <w:rsid w:val="71E11ACA"/>
    <w:rsid w:val="71FD1FBB"/>
    <w:rsid w:val="72937C49"/>
    <w:rsid w:val="72A61621"/>
    <w:rsid w:val="732E067F"/>
    <w:rsid w:val="737450E0"/>
    <w:rsid w:val="74054476"/>
    <w:rsid w:val="742F38C4"/>
    <w:rsid w:val="745C5B34"/>
    <w:rsid w:val="749D5963"/>
    <w:rsid w:val="74AB66DC"/>
    <w:rsid w:val="74C4154C"/>
    <w:rsid w:val="751A5F84"/>
    <w:rsid w:val="757F76BA"/>
    <w:rsid w:val="75847558"/>
    <w:rsid w:val="75937F0E"/>
    <w:rsid w:val="75956FFF"/>
    <w:rsid w:val="75A27CE1"/>
    <w:rsid w:val="75EC58E3"/>
    <w:rsid w:val="76DD52D3"/>
    <w:rsid w:val="76F42856"/>
    <w:rsid w:val="776F00F4"/>
    <w:rsid w:val="77AA2D01"/>
    <w:rsid w:val="77C440BD"/>
    <w:rsid w:val="781F4E85"/>
    <w:rsid w:val="7B043560"/>
    <w:rsid w:val="7B2985AE"/>
    <w:rsid w:val="7B947CF5"/>
    <w:rsid w:val="7BA57EF4"/>
    <w:rsid w:val="7CDE1DBD"/>
    <w:rsid w:val="7D943A85"/>
    <w:rsid w:val="7DB0448C"/>
    <w:rsid w:val="7DD20489"/>
    <w:rsid w:val="7E5F9AA4"/>
    <w:rsid w:val="7FBE2FE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44</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2025-11-06T11:24:11Z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