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hint="eastAsia" w:asciiTheme="majorEastAsia" w:hAnsiTheme="majorEastAsia" w:eastAsiaTheme="majorEastAsia" w:cstheme="majorEastAsia"/>
          <w:b/>
          <w:bCs/>
          <w:color w:val="auto"/>
          <w:sz w:val="44"/>
          <w:szCs w:val="44"/>
        </w:rPr>
      </w:pPr>
      <w:bookmarkStart w:id="88" w:name="_GoBack"/>
      <w:r>
        <w:rPr>
          <w:rFonts w:hint="eastAsia" w:asciiTheme="majorEastAsia" w:hAnsiTheme="majorEastAsia" w:eastAsiaTheme="majorEastAsia" w:cstheme="majorEastAsia"/>
          <w:b/>
          <w:bCs/>
          <w:color w:val="auto"/>
          <w:sz w:val="44"/>
          <w:szCs w:val="44"/>
        </w:rPr>
        <w:t>墨脱县</w:t>
      </w:r>
      <w:r>
        <w:rPr>
          <w:rFonts w:hint="eastAsia" w:asciiTheme="majorEastAsia" w:hAnsiTheme="majorEastAsia" w:eastAsiaTheme="majorEastAsia" w:cstheme="majorEastAsia"/>
          <w:b/>
          <w:bCs/>
          <w:color w:val="auto"/>
          <w:sz w:val="44"/>
          <w:szCs w:val="44"/>
          <w:lang w:val="en-US" w:eastAsia="zh-CN"/>
        </w:rPr>
        <w:t>格当乡小学</w:t>
      </w:r>
      <w:r>
        <w:rPr>
          <w:rFonts w:hint="eastAsia" w:asciiTheme="majorEastAsia" w:hAnsiTheme="majorEastAsia" w:eastAsiaTheme="majorEastAsia" w:cstheme="majorEastAsia"/>
          <w:b/>
          <w:bCs/>
          <w:color w:val="auto"/>
          <w:sz w:val="44"/>
          <w:szCs w:val="44"/>
        </w:rPr>
        <w:t>2024年度部门决算公开</w:t>
      </w:r>
    </w:p>
    <w:p>
      <w:pPr>
        <w:spacing w:line="578" w:lineRule="exact"/>
        <w:jc w:val="center"/>
        <w:rPr>
          <w:rFonts w:hint="eastAsia" w:asciiTheme="majorEastAsia" w:hAnsiTheme="majorEastAsia" w:eastAsiaTheme="majorEastAsia" w:cstheme="majorEastAsia"/>
          <w:b/>
          <w:bCs/>
          <w:color w:val="auto"/>
          <w:sz w:val="44"/>
          <w:szCs w:val="44"/>
        </w:rPr>
      </w:pPr>
      <w:r>
        <w:rPr>
          <w:rFonts w:hint="eastAsia" w:asciiTheme="majorEastAsia" w:hAnsiTheme="majorEastAsia" w:eastAsiaTheme="majorEastAsia" w:cstheme="majorEastAsia"/>
          <w:b/>
          <w:bCs/>
          <w:color w:val="auto"/>
          <w:sz w:val="44"/>
          <w:szCs w:val="44"/>
        </w:rPr>
        <w:t>报告</w:t>
      </w:r>
    </w:p>
    <w:p>
      <w:pPr>
        <w:spacing w:line="578" w:lineRule="exact"/>
        <w:jc w:val="center"/>
        <w:rPr>
          <w:rFonts w:hint="eastAsia" w:ascii="黑体" w:hAnsi="ˎ̥" w:eastAsia="黑体"/>
          <w:b/>
          <w:color w:val="auto"/>
          <w:sz w:val="32"/>
          <w:szCs w:val="32"/>
        </w:rPr>
      </w:pPr>
    </w:p>
    <w:p>
      <w:pPr>
        <w:spacing w:line="578" w:lineRule="exact"/>
        <w:jc w:val="center"/>
        <w:rPr>
          <w:rFonts w:hint="eastAsia" w:ascii="黑体" w:hAnsi="黑体" w:eastAsia="黑体" w:cs="黑体"/>
          <w:color w:val="auto"/>
          <w:sz w:val="44"/>
          <w:szCs w:val="44"/>
        </w:rPr>
      </w:pPr>
      <w:bookmarkStart w:id="0" w:name="_Toc11440_WPSOffice_Type2"/>
      <w:r>
        <w:rPr>
          <w:rFonts w:hint="eastAsia" w:ascii="黑体" w:hAnsi="黑体" w:eastAsia="黑体" w:cs="黑体"/>
          <w:color w:val="auto"/>
          <w:sz w:val="44"/>
          <w:szCs w:val="44"/>
        </w:rPr>
        <w:t>目  录</w:t>
      </w:r>
    </w:p>
    <w:p>
      <w:pPr>
        <w:pStyle w:val="17"/>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_Toc1704_WPSOffice_Level1 </w:instrText>
      </w:r>
      <w:r>
        <w:rPr>
          <w:color w:val="auto"/>
          <w:sz w:val="32"/>
          <w:szCs w:val="32"/>
        </w:rPr>
        <w:fldChar w:fldCharType="separate"/>
      </w:r>
      <w:r>
        <w:rPr>
          <w:rFonts w:hint="eastAsia" w:ascii="黑体" w:hAnsi="ˎ̥" w:eastAsia="黑体"/>
          <w:color w:val="auto"/>
          <w:sz w:val="32"/>
          <w:szCs w:val="32"/>
        </w:rPr>
        <w:t>第一部分 基本情况</w:t>
      </w:r>
      <w:r>
        <w:rPr>
          <w:color w:val="auto"/>
          <w:sz w:val="32"/>
          <w:szCs w:val="32"/>
        </w:rPr>
        <w:tab/>
      </w:r>
      <w:r>
        <w:rPr>
          <w:color w:val="auto"/>
          <w:sz w:val="32"/>
          <w:szCs w:val="32"/>
        </w:rPr>
        <w:fldChar w:fldCharType="end"/>
      </w:r>
      <w:r>
        <w:rPr>
          <w:rFonts w:hint="eastAsia"/>
          <w:color w:val="auto"/>
          <w:sz w:val="32"/>
          <w:szCs w:val="32"/>
        </w:rPr>
        <w:t>2</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_Toc20274_WPSOffice_Level2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一、部门（单位）职责</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2</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_Toc4833_WPSOffice_Level2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二、机构设置</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2</w:t>
      </w:r>
    </w:p>
    <w:p>
      <w:pPr>
        <w:pStyle w:val="17"/>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_Toc28253_WPSOffice_Level1 </w:instrText>
      </w:r>
      <w:r>
        <w:rPr>
          <w:color w:val="auto"/>
          <w:sz w:val="32"/>
          <w:szCs w:val="32"/>
        </w:rPr>
        <w:fldChar w:fldCharType="separate"/>
      </w:r>
      <w:r>
        <w:rPr>
          <w:rFonts w:hint="eastAsia" w:ascii="黑体" w:hAnsi="ˎ̥" w:eastAsia="黑体"/>
          <w:color w:val="auto"/>
          <w:sz w:val="32"/>
          <w:szCs w:val="32"/>
        </w:rPr>
        <w:t xml:space="preserve">第二部分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年度部门决算公开表</w:t>
      </w:r>
      <w:r>
        <w:rPr>
          <w:color w:val="auto"/>
          <w:sz w:val="32"/>
          <w:szCs w:val="32"/>
        </w:rPr>
        <w:tab/>
      </w:r>
      <w:r>
        <w:rPr>
          <w:color w:val="auto"/>
          <w:sz w:val="32"/>
          <w:szCs w:val="32"/>
        </w:rPr>
        <w:fldChar w:fldCharType="end"/>
      </w:r>
      <w:r>
        <w:rPr>
          <w:rFonts w:hint="eastAsia"/>
          <w:color w:val="auto"/>
          <w:sz w:val="32"/>
          <w:szCs w:val="32"/>
        </w:rPr>
        <w:t>2</w:t>
      </w:r>
    </w:p>
    <w:p>
      <w:pPr>
        <w:pStyle w:val="17"/>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_Toc27590_WPSOffice_Level1 </w:instrText>
      </w:r>
      <w:r>
        <w:rPr>
          <w:color w:val="auto"/>
          <w:sz w:val="32"/>
          <w:szCs w:val="32"/>
        </w:rPr>
        <w:fldChar w:fldCharType="separate"/>
      </w:r>
      <w:r>
        <w:rPr>
          <w:rFonts w:hint="eastAsia" w:ascii="黑体" w:hAnsi="黑体" w:eastAsia="黑体" w:cs="黑体"/>
          <w:color w:val="auto"/>
          <w:sz w:val="32"/>
          <w:szCs w:val="32"/>
        </w:rPr>
        <w:t>第三部分</w:t>
      </w:r>
      <w:r>
        <w:rPr>
          <w:rFonts w:hint="eastAsia"/>
          <w:color w:val="auto"/>
          <w:sz w:val="32"/>
          <w:szCs w:val="32"/>
        </w:rPr>
        <w:t xml:space="preserve">  </w:t>
      </w:r>
      <w:r>
        <w:rPr>
          <w:rFonts w:hint="default" w:ascii="黑体" w:hAnsi="ˎ̥" w:eastAsia="黑体"/>
          <w:color w:val="auto"/>
          <w:sz w:val="32"/>
          <w:szCs w:val="32"/>
          <w:lang w:val="en-US"/>
        </w:rPr>
        <w:t>2024</w:t>
      </w:r>
      <w:r>
        <w:rPr>
          <w:rFonts w:hint="eastAsia" w:ascii="黑体" w:hAnsi="ˎ̥" w:eastAsia="黑体"/>
          <w:color w:val="auto"/>
          <w:sz w:val="32"/>
          <w:szCs w:val="32"/>
        </w:rPr>
        <w:t>年度部门决算情况说明</w:t>
      </w:r>
      <w:r>
        <w:rPr>
          <w:color w:val="auto"/>
          <w:sz w:val="32"/>
          <w:szCs w:val="32"/>
        </w:rPr>
        <w:tab/>
      </w:r>
      <w:r>
        <w:rPr>
          <w:color w:val="auto"/>
          <w:sz w:val="32"/>
          <w:szCs w:val="32"/>
        </w:rPr>
        <w:fldChar w:fldCharType="end"/>
      </w:r>
      <w:r>
        <w:rPr>
          <w:rFonts w:hint="eastAsia"/>
          <w:color w:val="auto"/>
          <w:sz w:val="32"/>
          <w:szCs w:val="32"/>
        </w:rPr>
        <w:t>3</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_Toc21737_WPSOffice_Level2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一、收入支出总体情况说明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3</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二、收入决算情况说明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三、支出决算情况说明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四、财政拨款收入支出决算</w:t>
      </w:r>
      <w:r>
        <w:rPr>
          <w:rFonts w:hint="eastAsia" w:ascii="仿宋" w:hAnsi="仿宋" w:eastAsia="仿宋" w:cs="仿宋"/>
          <w:bCs/>
          <w:color w:val="auto"/>
          <w:sz w:val="32"/>
          <w:szCs w:val="32"/>
          <w:lang w:val="en-US" w:eastAsia="zh-CN"/>
        </w:rPr>
        <w:t>总体</w:t>
      </w:r>
      <w:r>
        <w:rPr>
          <w:rFonts w:hint="eastAsia" w:ascii="仿宋" w:hAnsi="仿宋" w:eastAsia="仿宋" w:cs="仿宋"/>
          <w:bCs/>
          <w:color w:val="auto"/>
          <w:sz w:val="32"/>
          <w:szCs w:val="32"/>
        </w:rPr>
        <w:t>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五、一般公共预算财政拨款支出决算情况说明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5</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六、一般公共预算财政拨款基本支出决算情况说明</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ab/>
      </w:r>
      <w:r>
        <w:rPr>
          <w:rFonts w:hint="eastAsia" w:ascii="仿宋" w:hAnsi="仿宋" w:eastAsia="仿宋" w:cs="仿宋"/>
          <w:color w:val="auto"/>
          <w:sz w:val="32"/>
          <w:szCs w:val="32"/>
        </w:rPr>
        <w:t>6</w:t>
      </w:r>
    </w:p>
    <w:p>
      <w:pPr>
        <w:pStyle w:val="18"/>
        <w:numPr>
          <w:ilvl w:val="0"/>
          <w:numId w:val="1"/>
        </w:numPr>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政府性基金预算财政拨款支出决算情况说明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7</w:t>
      </w:r>
    </w:p>
    <w:p>
      <w:pPr>
        <w:pStyle w:val="18"/>
        <w:numPr>
          <w:ilvl w:val="0"/>
          <w:numId w:val="1"/>
        </w:numPr>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国有资本经营预算财政拨款支出决算情况说明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8</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九、财政拨款“三公”经费支出决算情况说明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9</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十、预算绩效情况说明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11</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十一、其他重要事项情况说明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13</w:t>
      </w:r>
    </w:p>
    <w:p>
      <w:pPr>
        <w:pStyle w:val="17"/>
        <w:tabs>
          <w:tab w:val="right" w:leader="dot" w:pos="8306"/>
        </w:tabs>
        <w:spacing w:line="578" w:lineRule="exact"/>
        <w:rPr>
          <w:rFonts w:hint="eastAsia" w:ascii="黑体" w:hAnsi="ˎ̥"/>
          <w:b/>
          <w:color w:val="auto"/>
          <w:sz w:val="32"/>
          <w:szCs w:val="32"/>
        </w:rPr>
      </w:pPr>
      <w:r>
        <w:rPr>
          <w:color w:val="auto"/>
          <w:sz w:val="32"/>
          <w:szCs w:val="32"/>
        </w:rPr>
        <w:fldChar w:fldCharType="begin"/>
      </w:r>
      <w:r>
        <w:rPr>
          <w:color w:val="auto"/>
          <w:sz w:val="32"/>
          <w:szCs w:val="32"/>
        </w:rPr>
        <w:instrText xml:space="preserve"> HYPERLINK \l _Toc15425_WPSOffice_Level1 </w:instrText>
      </w:r>
      <w:r>
        <w:rPr>
          <w:color w:val="auto"/>
          <w:sz w:val="32"/>
          <w:szCs w:val="32"/>
        </w:rPr>
        <w:fldChar w:fldCharType="separate"/>
      </w:r>
      <w:r>
        <w:rPr>
          <w:rFonts w:hint="eastAsia" w:ascii="黑体" w:hAnsi="ˎ̥" w:eastAsia="黑体"/>
          <w:color w:val="auto"/>
          <w:sz w:val="32"/>
          <w:szCs w:val="32"/>
        </w:rPr>
        <w:t>第四部分  名词解释</w:t>
      </w:r>
      <w:r>
        <w:rPr>
          <w:color w:val="auto"/>
          <w:sz w:val="32"/>
          <w:szCs w:val="32"/>
        </w:rPr>
        <w:tab/>
      </w:r>
      <w:bookmarkStart w:id="1" w:name="_Toc15425_WPSOffice_Level1Page"/>
      <w:r>
        <w:rPr>
          <w:color w:val="auto"/>
          <w:sz w:val="32"/>
          <w:szCs w:val="32"/>
        </w:rPr>
        <w:t>1</w:t>
      </w:r>
      <w:bookmarkEnd w:id="1"/>
      <w:r>
        <w:rPr>
          <w:color w:val="auto"/>
          <w:sz w:val="32"/>
          <w:szCs w:val="32"/>
        </w:rPr>
        <w:fldChar w:fldCharType="end"/>
      </w:r>
      <w:bookmarkEnd w:id="0"/>
      <w:r>
        <w:rPr>
          <w:rFonts w:hint="eastAsia"/>
          <w:color w:val="auto"/>
          <w:sz w:val="32"/>
          <w:szCs w:val="32"/>
        </w:rPr>
        <w:t>5</w:t>
      </w:r>
    </w:p>
    <w:p>
      <w:pPr>
        <w:spacing w:line="578" w:lineRule="exact"/>
        <w:jc w:val="both"/>
        <w:rPr>
          <w:rFonts w:hint="eastAsia" w:ascii="黑体" w:hAnsi="ˎ̥" w:eastAsia="黑体"/>
          <w:color w:val="auto"/>
          <w:sz w:val="32"/>
          <w:szCs w:val="32"/>
        </w:rPr>
      </w:pPr>
      <w:bookmarkStart w:id="2" w:name="_Toc32433_WPSOffice_Level1"/>
      <w:bookmarkStart w:id="3" w:name="_Toc22941_WPSOffice_Level1"/>
      <w:bookmarkStart w:id="4" w:name="_Toc1704_WPSOffice_Level1"/>
      <w:bookmarkStart w:id="5" w:name="_Toc10720_WPSOffice_Level1"/>
      <w:bookmarkStart w:id="6" w:name="_Toc10049_WPSOffice_Level1"/>
      <w:bookmarkStart w:id="7" w:name="_Toc23465_WPSOffice_Level1"/>
      <w:bookmarkStart w:id="8" w:name="_Toc24238_WPSOffice_Level2"/>
      <w:bookmarkStart w:id="9" w:name="_Toc20274_WPSOffice_Level2"/>
      <w:bookmarkStart w:id="10" w:name="_Toc20205_WPSOffice_Level2"/>
      <w:bookmarkStart w:id="11" w:name="_Toc26580_WPSOffice_Level2"/>
      <w:bookmarkStart w:id="12" w:name="_Toc32622_WPSOffice_Level2"/>
      <w:bookmarkStart w:id="13" w:name="_Toc14159_WPSOffice_Level2"/>
    </w:p>
    <w:p>
      <w:pPr>
        <w:spacing w:line="578" w:lineRule="exact"/>
        <w:jc w:val="center"/>
        <w:rPr>
          <w:rFonts w:hint="eastAsia" w:ascii="黑体" w:hAnsi="ˎ̥" w:eastAsia="黑体"/>
          <w:color w:val="auto"/>
          <w:sz w:val="32"/>
          <w:szCs w:val="32"/>
        </w:rPr>
      </w:pPr>
      <w:r>
        <w:rPr>
          <w:rFonts w:hint="eastAsia" w:ascii="黑体" w:hAnsi="ˎ̥" w:eastAsia="黑体"/>
          <w:color w:val="auto"/>
          <w:sz w:val="32"/>
          <w:szCs w:val="32"/>
        </w:rPr>
        <w:t xml:space="preserve">第一部分  </w:t>
      </w:r>
      <w:bookmarkEnd w:id="2"/>
      <w:bookmarkEnd w:id="3"/>
      <w:bookmarkEnd w:id="4"/>
      <w:bookmarkEnd w:id="5"/>
      <w:bookmarkEnd w:id="6"/>
      <w:bookmarkEnd w:id="7"/>
      <w:r>
        <w:rPr>
          <w:rFonts w:hint="eastAsia" w:ascii="黑体" w:hAnsi="ˎ̥" w:eastAsia="黑体"/>
          <w:color w:val="auto"/>
          <w:sz w:val="32"/>
          <w:szCs w:val="32"/>
        </w:rPr>
        <w:t>基本情况</w:t>
      </w:r>
    </w:p>
    <w:p>
      <w:pPr>
        <w:spacing w:line="578" w:lineRule="exact"/>
        <w:ind w:firstLine="640" w:firstLineChars="200"/>
        <w:rPr>
          <w:rFonts w:hint="eastAsia" w:ascii="楷体" w:hAnsi="楷体" w:eastAsia="楷体" w:cs="楷体"/>
          <w:color w:val="auto"/>
          <w:sz w:val="32"/>
          <w:szCs w:val="32"/>
        </w:rPr>
      </w:pPr>
    </w:p>
    <w:p>
      <w:pPr>
        <w:spacing w:line="578" w:lineRule="exact"/>
        <w:ind w:firstLine="640" w:firstLineChars="200"/>
        <w:rPr>
          <w:rFonts w:hint="eastAsia" w:ascii="楷体" w:hAnsi="楷体" w:eastAsia="楷体" w:cs="楷体"/>
          <w:color w:val="auto"/>
          <w:sz w:val="32"/>
          <w:szCs w:val="32"/>
          <w:lang w:eastAsia="zh-CN"/>
        </w:rPr>
      </w:pPr>
      <w:r>
        <w:rPr>
          <w:rFonts w:hint="eastAsia" w:ascii="黑体" w:hAnsi="黑体" w:eastAsia="黑体" w:cs="黑体"/>
          <w:color w:val="auto"/>
          <w:sz w:val="32"/>
          <w:szCs w:val="32"/>
        </w:rPr>
        <w:t>一、部门</w:t>
      </w:r>
      <w:bookmarkEnd w:id="8"/>
      <w:r>
        <w:rPr>
          <w:rFonts w:hint="eastAsia" w:ascii="黑体" w:hAnsi="黑体" w:eastAsia="黑体" w:cs="黑体"/>
          <w:color w:val="auto"/>
          <w:sz w:val="32"/>
          <w:szCs w:val="32"/>
        </w:rPr>
        <w:t>（单位）职责</w:t>
      </w:r>
      <w:bookmarkEnd w:id="9"/>
      <w:bookmarkEnd w:id="10"/>
      <w:bookmarkEnd w:id="11"/>
      <w:bookmarkEnd w:id="12"/>
      <w:bookmarkEnd w:id="13"/>
      <w:bookmarkStart w:id="14" w:name="_Toc24474_WPSOffice_Level2"/>
      <w:bookmarkStart w:id="15" w:name="_Toc4833_WPSOffice_Level2"/>
      <w:bookmarkStart w:id="16" w:name="_Toc24059_WPSOffice_Level2"/>
      <w:bookmarkStart w:id="17" w:name="_Toc17796_WPSOffice_Level2"/>
      <w:bookmarkStart w:id="18" w:name="_Toc6572_WPSOffice_Level2"/>
    </w:p>
    <w:p>
      <w:pPr>
        <w:pageBreakBefore w:val="0"/>
        <w:widowControl w:val="0"/>
        <w:kinsoku/>
        <w:wordWrap/>
        <w:overflowPunct/>
        <w:topLinePunct w:val="0"/>
        <w:autoSpaceDE/>
        <w:bidi w:val="0"/>
        <w:adjustRightInd/>
        <w:snapToGrid/>
        <w:spacing w:line="576"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1.认真贯彻落实党和国家的方针、政策，正确执行上级主管部门的决议和指示，全面实施素质教育，培养德、智、体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美等方面全面发展的社会主义事业的建设者和接班人。</w:t>
      </w:r>
    </w:p>
    <w:p>
      <w:pPr>
        <w:pageBreakBefore w:val="0"/>
        <w:widowControl w:val="0"/>
        <w:kinsoku/>
        <w:wordWrap/>
        <w:overflowPunct/>
        <w:topLinePunct w:val="0"/>
        <w:autoSpaceDE/>
        <w:bidi w:val="0"/>
        <w:adjustRightInd/>
        <w:snapToGrid/>
        <w:spacing w:line="576"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2.做好基础教育，负责实施义务教育文化，素质教育。</w:t>
      </w:r>
    </w:p>
    <w:p>
      <w:pPr>
        <w:pageBreakBefore w:val="0"/>
        <w:widowControl w:val="0"/>
        <w:kinsoku/>
        <w:wordWrap/>
        <w:overflowPunct/>
        <w:topLinePunct w:val="0"/>
        <w:autoSpaceDE/>
        <w:bidi w:val="0"/>
        <w:adjustRightInd/>
        <w:snapToGrid/>
        <w:spacing w:line="576"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3.根据教育规律、组织制定学校发展的远景规划、</w:t>
      </w:r>
      <w:r>
        <w:rPr>
          <w:rFonts w:hint="eastAsia" w:ascii="仿宋_GB2312" w:hAnsi="仿宋_GB2312" w:eastAsia="仿宋_GB2312" w:cs="仿宋_GB2312"/>
          <w:sz w:val="32"/>
          <w:szCs w:val="32"/>
          <w:lang w:val="en-US" w:eastAsia="zh-CN"/>
        </w:rPr>
        <w:t>近</w:t>
      </w:r>
      <w:r>
        <w:rPr>
          <w:rFonts w:hint="eastAsia" w:ascii="仿宋_GB2312" w:hAnsi="仿宋_GB2312" w:eastAsia="仿宋_GB2312" w:cs="仿宋_GB2312"/>
          <w:sz w:val="32"/>
          <w:szCs w:val="32"/>
        </w:rPr>
        <w:t xml:space="preserve">期目标、学年和学期各项工作计划以及工作指标并组织实施。 </w:t>
      </w:r>
    </w:p>
    <w:p>
      <w:pPr>
        <w:pageBreakBefore w:val="0"/>
        <w:widowControl w:val="0"/>
        <w:kinsoku/>
        <w:wordWrap/>
        <w:overflowPunct/>
        <w:topLinePunct w:val="0"/>
        <w:autoSpaceDE/>
        <w:bidi w:val="0"/>
        <w:adjustRightInd/>
        <w:snapToGrid/>
        <w:spacing w:line="576"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4．制定和健全各项规章制度，规范办学行为，培养良好校风，逐步实现管理决策的科学化，管理方法的定量化和管理手段的现代化。</w:t>
      </w:r>
    </w:p>
    <w:p>
      <w:pPr>
        <w:pageBreakBefore w:val="0"/>
        <w:widowControl w:val="0"/>
        <w:kinsoku/>
        <w:wordWrap/>
        <w:overflowPunct/>
        <w:topLinePunct w:val="0"/>
        <w:autoSpaceDE/>
        <w:bidi w:val="0"/>
        <w:adjustRightInd/>
        <w:snapToGrid/>
        <w:spacing w:line="576"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5．负责教师队伍建设工作，决定校内教职工的工作安排组织对教职工进行考核、实施奖惩。</w:t>
      </w:r>
    </w:p>
    <w:p>
      <w:pPr>
        <w:pageBreakBefore w:val="0"/>
        <w:widowControl w:val="0"/>
        <w:kinsoku/>
        <w:wordWrap/>
        <w:overflowPunct/>
        <w:topLinePunct w:val="0"/>
        <w:autoSpaceDE/>
        <w:bidi w:val="0"/>
        <w:adjustRightInd/>
        <w:snapToGrid/>
        <w:spacing w:line="576"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6．领导和组织学校的思想政治工作，把德育工作放在首位。</w:t>
      </w:r>
    </w:p>
    <w:p>
      <w:pPr>
        <w:pageBreakBefore w:val="0"/>
        <w:widowControl w:val="0"/>
        <w:kinsoku/>
        <w:wordWrap/>
        <w:overflowPunct/>
        <w:topLinePunct w:val="0"/>
        <w:autoSpaceDE/>
        <w:bidi w:val="0"/>
        <w:adjustRightInd/>
        <w:snapToGrid/>
        <w:spacing w:line="576"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7．研究思想政治工作的要求、内容、方法和规律，不断加强学生的思想政治、法律纪律和道德品质教育以及做好管理工作</w:t>
      </w:r>
    </w:p>
    <w:p>
      <w:pPr>
        <w:pageBreakBefore w:val="0"/>
        <w:widowControl w:val="0"/>
        <w:kinsoku/>
        <w:wordWrap/>
        <w:overflowPunct/>
        <w:topLinePunct w:val="0"/>
        <w:autoSpaceDE/>
        <w:bidi w:val="0"/>
        <w:adjustRightInd/>
        <w:snapToGrid/>
        <w:spacing w:line="576"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8．教育全体职工做到教书育人、管理育人、服务育人、搞好学校、社会、家庭三结合教育。</w:t>
      </w:r>
    </w:p>
    <w:p>
      <w:pPr>
        <w:pageBreakBefore w:val="0"/>
        <w:widowControl w:val="0"/>
        <w:kinsoku/>
        <w:wordWrap/>
        <w:overflowPunct/>
        <w:topLinePunct w:val="0"/>
        <w:autoSpaceDE/>
        <w:bidi w:val="0"/>
        <w:adjustRightInd/>
        <w:snapToGrid/>
        <w:spacing w:line="576"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加强对财务工作的领导，正确使用各项经费，不断改善办学条件，强化安全工作管理，创造良好的育人环境。</w:t>
      </w:r>
    </w:p>
    <w:p>
      <w:pPr>
        <w:pageBreakBefore w:val="0"/>
        <w:widowControl w:val="0"/>
        <w:kinsoku/>
        <w:wordWrap/>
        <w:overflowPunct/>
        <w:topLinePunct w:val="0"/>
        <w:autoSpaceDE/>
        <w:bidi w:val="0"/>
        <w:adjustRightInd/>
        <w:snapToGrid/>
        <w:spacing w:line="576"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10．加强与党支部的合作，主动接受学校党组织的监督，搞好领导班子的团结和协作。</w:t>
      </w:r>
    </w:p>
    <w:p>
      <w:pPr>
        <w:pageBreakBefore w:val="0"/>
        <w:widowControl w:val="0"/>
        <w:kinsoku/>
        <w:wordWrap/>
        <w:overflowPunct/>
        <w:topLinePunct w:val="0"/>
        <w:autoSpaceDE/>
        <w:bidi w:val="0"/>
        <w:adjustRightInd/>
        <w:snapToGrid/>
        <w:spacing w:line="576"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11．依靠群众办学，实行民主管理和民主监督，定期向家长报告工作，充分发挥家长参与学校民主管理和民主监督的作用。</w:t>
      </w:r>
    </w:p>
    <w:p>
      <w:pPr>
        <w:pageBreakBefore w:val="0"/>
        <w:widowControl w:val="0"/>
        <w:kinsoku/>
        <w:wordWrap/>
        <w:overflowPunct/>
        <w:topLinePunct w:val="0"/>
        <w:autoSpaceDE/>
        <w:bidi w:val="0"/>
        <w:adjustRightInd/>
        <w:snapToGrid/>
        <w:spacing w:line="576"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12．主持学校与学生家长及社会的联系工作和外来工作，搞好校际间的交往，做好与社会各界的联系工作，争取各方面力量对学校的支持。</w:t>
      </w:r>
    </w:p>
    <w:p>
      <w:pPr>
        <w:pageBreakBefore w:val="0"/>
        <w:widowControl w:val="0"/>
        <w:kinsoku/>
        <w:wordWrap/>
        <w:overflowPunct/>
        <w:topLinePunct w:val="0"/>
        <w:autoSpaceDE/>
        <w:bidi w:val="0"/>
        <w:adjustRightInd/>
        <w:snapToGrid/>
        <w:spacing w:line="576"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13．组织教师的业务学习，制定教师进修规划，定期检查执行情况，做好师资力量的安排和调整工作。</w:t>
      </w:r>
    </w:p>
    <w:p>
      <w:pPr>
        <w:spacing w:line="578"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二、机构设置</w:t>
      </w:r>
      <w:bookmarkEnd w:id="14"/>
      <w:bookmarkEnd w:id="15"/>
      <w:bookmarkEnd w:id="16"/>
      <w:bookmarkEnd w:id="17"/>
      <w:bookmarkEnd w:id="18"/>
    </w:p>
    <w:p>
      <w:pPr>
        <w:pageBreakBefore w:val="0"/>
        <w:widowControl w:val="0"/>
        <w:kinsoku/>
        <w:wordWrap/>
        <w:overflowPunct/>
        <w:topLinePunct w:val="0"/>
        <w:autoSpaceDE/>
        <w:bidi w:val="0"/>
        <w:adjustRightInd/>
        <w:snapToGrid/>
        <w:spacing w:line="576" w:lineRule="exact"/>
        <w:ind w:leftChars="0" w:firstLine="640" w:firstLineChars="200"/>
        <w:textAlignment w:val="auto"/>
        <w:rPr>
          <w:rFonts w:hint="eastAsia" w:ascii="仿宋_GB2312" w:hAnsi="仿宋_GB2312" w:eastAsia="仿宋_GB2312" w:cs="仿宋_GB2312"/>
          <w:sz w:val="32"/>
          <w:szCs w:val="32"/>
          <w:lang w:eastAsia="zh-CN"/>
        </w:rPr>
      </w:pPr>
      <w:bookmarkStart w:id="19" w:name="_Toc15521_WPSOffice_Level1"/>
      <w:bookmarkStart w:id="20" w:name="_Toc30690_WPSOffice_Level1"/>
      <w:bookmarkStart w:id="21" w:name="_Toc28253_WPSOffice_Level1"/>
      <w:bookmarkStart w:id="22" w:name="_Toc8164_WPSOffice_Level1"/>
      <w:bookmarkStart w:id="23" w:name="_Toc6234_WPSOffice_Level1"/>
      <w:bookmarkStart w:id="24" w:name="_Toc30451_WPSOffice_Level1"/>
      <w:bookmarkStart w:id="25" w:name="_Toc6211_WPSOffice_Level2"/>
      <w:bookmarkStart w:id="26" w:name="_Toc8867_WPSOffice_Level2"/>
      <w:bookmarkStart w:id="27" w:name="_Toc32472_WPSOffice_Level2"/>
      <w:bookmarkStart w:id="28" w:name="_Toc4029_WPSOffice_Level2"/>
      <w:bookmarkStart w:id="29" w:name="_Toc32695_WPSOffice_Level2"/>
      <w:bookmarkStart w:id="30" w:name="_Toc11518_WPSOffice_Level2"/>
      <w:r>
        <w:rPr>
          <w:rFonts w:hint="eastAsia" w:ascii="仿宋_GB2312" w:hAnsi="仿宋_GB2312" w:eastAsia="仿宋_GB2312" w:cs="仿宋_GB2312"/>
          <w:sz w:val="32"/>
          <w:szCs w:val="32"/>
        </w:rPr>
        <w:t>格当乡小学机构：校办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德育处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教务处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总务处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安全部门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少先队员</w:t>
      </w:r>
      <w:r>
        <w:rPr>
          <w:rFonts w:hint="eastAsia" w:ascii="仿宋_GB2312" w:hAnsi="仿宋_GB2312" w:eastAsia="仿宋_GB2312" w:cs="仿宋_GB2312"/>
          <w:sz w:val="32"/>
          <w:szCs w:val="32"/>
          <w:lang w:eastAsia="zh-CN"/>
        </w:rPr>
        <w:t>。</w:t>
      </w:r>
    </w:p>
    <w:p>
      <w:pPr>
        <w:pageBreakBefore w:val="0"/>
        <w:widowControl w:val="0"/>
        <w:kinsoku/>
        <w:wordWrap/>
        <w:overflowPunct/>
        <w:topLinePunct w:val="0"/>
        <w:autoSpaceDE/>
        <w:bidi w:val="0"/>
        <w:adjustRightInd/>
        <w:snapToGrid/>
        <w:spacing w:line="576" w:lineRule="exact"/>
        <w:ind w:leftChars="0" w:firstLine="640" w:firstLineChars="200"/>
        <w:textAlignment w:val="auto"/>
        <w:rPr>
          <w:rFonts w:hint="eastAsia" w:ascii="仿宋_GB2312" w:hAnsi="仿宋_GB2312" w:eastAsia="仿宋_GB2312" w:cs="仿宋_GB2312"/>
          <w:sz w:val="32"/>
          <w:szCs w:val="32"/>
        </w:rPr>
      </w:pPr>
    </w:p>
    <w:p>
      <w:pPr>
        <w:numPr>
          <w:ilvl w:val="0"/>
          <w:numId w:val="2"/>
        </w:numPr>
        <w:spacing w:line="578" w:lineRule="exact"/>
        <w:jc w:val="center"/>
        <w:rPr>
          <w:rFonts w:hint="eastAsia" w:ascii="黑体" w:hAnsi="ˎ̥" w:eastAsia="黑体"/>
          <w:color w:val="auto"/>
          <w:sz w:val="32"/>
          <w:szCs w:val="32"/>
        </w:rPr>
        <w:sectPr>
          <w:footerReference r:id="rId3" w:type="default"/>
          <w:footerReference r:id="rId4" w:type="even"/>
          <w:pgSz w:w="11906" w:h="16838"/>
          <w:pgMar w:top="2098" w:right="1474" w:bottom="1984" w:left="1587" w:header="851" w:footer="992" w:gutter="0"/>
          <w:cols w:space="720" w:num="1"/>
          <w:docGrid w:type="lines" w:linePitch="312" w:charSpace="0"/>
        </w:sectPr>
      </w:pPr>
      <w:r>
        <w:rPr>
          <w:rFonts w:hint="eastAsia" w:ascii="黑体" w:hAnsi="ˎ̥" w:eastAsia="黑体"/>
          <w:color w:val="auto"/>
          <w:sz w:val="32"/>
          <w:szCs w:val="32"/>
        </w:rPr>
        <w:t xml:space="preserve"> </w:t>
      </w:r>
      <w:r>
        <w:rPr>
          <w:rFonts w:hint="default" w:ascii="黑体" w:hAnsi="ˎ̥" w:eastAsia="黑体"/>
          <w:color w:val="auto"/>
          <w:sz w:val="32"/>
          <w:szCs w:val="32"/>
          <w:lang w:val="en-US"/>
        </w:rPr>
        <w:t>2024</w:t>
      </w:r>
      <w:r>
        <w:rPr>
          <w:rFonts w:hint="eastAsia" w:ascii="黑体" w:hAnsi="ˎ̥" w:eastAsia="黑体"/>
          <w:color w:val="auto"/>
          <w:sz w:val="32"/>
          <w:szCs w:val="32"/>
        </w:rPr>
        <w:t>年度部门决算公开报表</w:t>
      </w:r>
      <w:bookmarkEnd w:id="19"/>
      <w:bookmarkEnd w:id="20"/>
      <w:bookmarkEnd w:id="21"/>
      <w:bookmarkEnd w:id="22"/>
      <w:bookmarkEnd w:id="23"/>
      <w:bookmarkEnd w:id="24"/>
    </w:p>
    <w:bookmarkEnd w:id="25"/>
    <w:bookmarkEnd w:id="26"/>
    <w:bookmarkEnd w:id="27"/>
    <w:bookmarkEnd w:id="28"/>
    <w:bookmarkEnd w:id="29"/>
    <w:bookmarkEnd w:id="30"/>
    <w:tbl>
      <w:tblPr>
        <w:tblStyle w:val="9"/>
        <w:tblW w:w="120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53"/>
        <w:gridCol w:w="1053"/>
        <w:gridCol w:w="915"/>
        <w:gridCol w:w="585"/>
        <w:gridCol w:w="870"/>
        <w:gridCol w:w="1350"/>
        <w:gridCol w:w="1701"/>
        <w:gridCol w:w="1053"/>
        <w:gridCol w:w="210"/>
        <w:gridCol w:w="630"/>
        <w:gridCol w:w="735"/>
        <w:gridCol w:w="18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53"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bookmarkStart w:id="31" w:name="_Toc25608_WPSOffice_Level2"/>
            <w:bookmarkStart w:id="32" w:name="_Toc28622_WPSOffice_Level2"/>
            <w:bookmarkStart w:id="33" w:name="_Toc26621_WPSOffice_Level2"/>
            <w:bookmarkStart w:id="34" w:name="_Toc23139_WPSOffice_Level2"/>
            <w:bookmarkStart w:id="35" w:name="_Toc30334_WPSOffice_Level2"/>
            <w:bookmarkStart w:id="36" w:name="_Toc14349_WPSOffice_Level2"/>
            <w:r>
              <w:rPr>
                <w:rFonts w:hint="eastAsia" w:ascii="宋体" w:hAnsi="宋体" w:eastAsia="宋体" w:cs="宋体"/>
                <w:b/>
                <w:i w:val="0"/>
                <w:color w:val="000000"/>
                <w:kern w:val="0"/>
                <w:sz w:val="20"/>
                <w:szCs w:val="20"/>
                <w:u w:val="none"/>
                <w:lang w:val="en-US" w:eastAsia="zh-CN" w:bidi="ar"/>
              </w:rPr>
              <w:t>附件1-1</w:t>
            </w:r>
          </w:p>
        </w:tc>
        <w:tc>
          <w:tcPr>
            <w:tcW w:w="1053" w:type="dxa"/>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15" w:type="dxa"/>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85" w:type="dxa"/>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70" w:type="dxa"/>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50" w:type="dxa"/>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701" w:type="dxa"/>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53" w:type="dxa"/>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10" w:type="dxa"/>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30" w:type="dxa"/>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35" w:type="dxa"/>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90" w:type="dxa"/>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trPr>
        <w:tc>
          <w:tcPr>
            <w:tcW w:w="0" w:type="auto"/>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收入支出决算公开表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财决公开01表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0" w:type="auto"/>
            <w:gridSpan w:val="6"/>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部门(单位)：墨脱县格当乡小学</w:t>
            </w:r>
          </w:p>
        </w:tc>
        <w:tc>
          <w:tcPr>
            <w:tcW w:w="0" w:type="auto"/>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2024年度</w:t>
            </w:r>
          </w:p>
        </w:tc>
        <w:tc>
          <w:tcPr>
            <w:tcW w:w="0" w:type="auto"/>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宋体" w:hAnsi="宋体" w:eastAsia="宋体" w:cs="宋体"/>
                <w:b/>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582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收入</w:t>
            </w:r>
          </w:p>
        </w:tc>
        <w:tc>
          <w:tcPr>
            <w:tcW w:w="62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60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行次</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w:t>
            </w:r>
          </w:p>
        </w:tc>
        <w:tc>
          <w:tcPr>
            <w:tcW w:w="359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行次</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60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359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60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一、一般公共预算财政拨款收入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1,092.14</w:t>
            </w:r>
          </w:p>
        </w:tc>
        <w:tc>
          <w:tcPr>
            <w:tcW w:w="359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60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二、政府性基金预算财政拨款收入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w:t>
            </w:r>
          </w:p>
        </w:tc>
        <w:tc>
          <w:tcPr>
            <w:tcW w:w="359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60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三、国有资本经营预算财政拨款收入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59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60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四、上级补助收入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59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60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五、事业收入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59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908.82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60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六、经营收入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59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60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七、附属单位上缴收入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59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60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八、其他收入</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59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60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59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60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59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60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59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60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59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60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59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60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59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十四、资源勘探工业信息等支出</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60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59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60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59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60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59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60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59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60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59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60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59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60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59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二十一、国有资本经营预算支出</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60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59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二十二、灾害防治及应急管理支出</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60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59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二十三、其他支出</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60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59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二十四、债务还本支出</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60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59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二十五、债务付息支出</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60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59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二十六、抗疫特别国债安排的支出</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60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1,093.54</w:t>
            </w:r>
          </w:p>
        </w:tc>
        <w:tc>
          <w:tcPr>
            <w:tcW w:w="359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1,093.54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60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使用非财政拨款结余（含专用结余）</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59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结余分配</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60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年初结转和结余</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59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年末结转和结余</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60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59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606" w:type="dxa"/>
            <w:gridSpan w:val="4"/>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87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35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1,093.54</w:t>
            </w:r>
          </w:p>
        </w:tc>
        <w:tc>
          <w:tcPr>
            <w:tcW w:w="3594" w:type="dxa"/>
            <w:gridSpan w:val="4"/>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7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w:t>
            </w:r>
          </w:p>
        </w:tc>
        <w:tc>
          <w:tcPr>
            <w:tcW w:w="18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1,093.54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12045" w:type="dxa"/>
            <w:gridSpan w:val="12"/>
            <w:vMerge w:val="restar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注：1.本表反映部门（单位）本年度的总收支和年末结转结余情况。</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2.本套报表金额单位转换时可能存在尾数误差。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12045" w:type="dxa"/>
            <w:gridSpan w:val="12"/>
            <w:vMerge w:val="continue"/>
            <w:tcBorders>
              <w:top w:val="nil"/>
              <w:left w:val="nil"/>
              <w:bottom w:val="nil"/>
              <w:right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bl>
    <w:p>
      <w:pPr>
        <w:spacing w:line="578" w:lineRule="exact"/>
        <w:rPr>
          <w:rFonts w:hint="eastAsia" w:ascii="黑体" w:hAnsi="黑体" w:eastAsia="黑体" w:cs="黑体"/>
          <w:color w:val="auto"/>
          <w:sz w:val="32"/>
          <w:szCs w:val="32"/>
        </w:rPr>
        <w:sectPr>
          <w:pgSz w:w="16838" w:h="11906" w:orient="landscape"/>
          <w:pgMar w:top="1587" w:right="2098" w:bottom="1474" w:left="1984" w:header="851" w:footer="992" w:gutter="0"/>
          <w:cols w:space="720" w:num="1"/>
          <w:docGrid w:type="lines" w:linePitch="312" w:charSpace="0"/>
        </w:sect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94"/>
        <w:gridCol w:w="28"/>
        <w:gridCol w:w="287"/>
        <w:gridCol w:w="73"/>
        <w:gridCol w:w="239"/>
        <w:gridCol w:w="71"/>
        <w:gridCol w:w="71"/>
        <w:gridCol w:w="779"/>
        <w:gridCol w:w="921"/>
        <w:gridCol w:w="169"/>
        <w:gridCol w:w="481"/>
        <w:gridCol w:w="921"/>
        <w:gridCol w:w="59"/>
        <w:gridCol w:w="85"/>
        <w:gridCol w:w="1044"/>
        <w:gridCol w:w="45"/>
        <w:gridCol w:w="119"/>
        <w:gridCol w:w="764"/>
        <w:gridCol w:w="443"/>
        <w:gridCol w:w="15"/>
        <w:gridCol w:w="125"/>
        <w:gridCol w:w="393"/>
        <w:gridCol w:w="562"/>
        <w:gridCol w:w="297"/>
        <w:gridCol w:w="95"/>
        <w:gridCol w:w="508"/>
        <w:gridCol w:w="366"/>
        <w:gridCol w:w="466"/>
        <w:gridCol w:w="293"/>
        <w:gridCol w:w="297"/>
        <w:gridCol w:w="715"/>
        <w:gridCol w:w="308"/>
        <w:gridCol w:w="14"/>
        <w:gridCol w:w="1410"/>
        <w:gridCol w:w="25"/>
        <w:gridCol w:w="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1" w:type="pct"/>
          <w:trHeight w:val="180" w:hRule="atLeast"/>
        </w:trPr>
        <w:tc>
          <w:tcPr>
            <w:tcW w:w="387" w:type="pct"/>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附件1-2</w:t>
            </w:r>
          </w:p>
        </w:tc>
        <w:tc>
          <w:tcPr>
            <w:tcW w:w="1329" w:type="pct"/>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20"/>
                <w:szCs w:val="20"/>
                <w:u w:val="none"/>
              </w:rPr>
            </w:pPr>
          </w:p>
        </w:tc>
        <w:tc>
          <w:tcPr>
            <w:tcW w:w="459" w:type="pct"/>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518" w:type="pct"/>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544" w:type="pct"/>
            <w:gridSpan w:val="5"/>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78" w:type="pct"/>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412" w:type="pct"/>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405" w:type="pct"/>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55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1" w:type="pct"/>
          <w:trHeight w:val="319" w:hRule="atLeast"/>
        </w:trPr>
        <w:tc>
          <w:tcPr>
            <w:tcW w:w="4988" w:type="pct"/>
            <w:gridSpan w:val="34"/>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收入决算公开表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11" w:type="pct"/>
          <w:trHeight w:val="240" w:hRule="atLeast"/>
        </w:trPr>
        <w:tc>
          <w:tcPr>
            <w:tcW w:w="11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23"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49" w:type="pct"/>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329" w:type="pct"/>
            <w:gridSpan w:val="7"/>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459" w:type="pct"/>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518" w:type="pct"/>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544" w:type="pct"/>
            <w:gridSpan w:val="5"/>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78" w:type="pct"/>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412" w:type="pct"/>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405" w:type="pct"/>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551"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财决公开02表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1" w:type="pct"/>
          <w:trHeight w:val="130" w:hRule="atLeast"/>
        </w:trPr>
        <w:tc>
          <w:tcPr>
            <w:tcW w:w="2176" w:type="pct"/>
            <w:gridSpan w:val="16"/>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部门(单位)：墨脱县格当乡小学</w:t>
            </w:r>
          </w:p>
        </w:tc>
        <w:tc>
          <w:tcPr>
            <w:tcW w:w="1062" w:type="pct"/>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2024年度</w:t>
            </w:r>
          </w:p>
        </w:tc>
        <w:tc>
          <w:tcPr>
            <w:tcW w:w="378" w:type="pct"/>
            <w:gridSpan w:val="3"/>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412" w:type="pct"/>
            <w:gridSpan w:val="3"/>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405" w:type="pct"/>
            <w:gridSpan w:val="3"/>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551"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1" w:type="pct"/>
          <w:trHeight w:val="323" w:hRule="atLeast"/>
        </w:trPr>
        <w:tc>
          <w:tcPr>
            <w:tcW w:w="387" w:type="pct"/>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科目代码</w:t>
            </w:r>
          </w:p>
        </w:tc>
        <w:tc>
          <w:tcPr>
            <w:tcW w:w="1329" w:type="pct"/>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科目名称</w:t>
            </w:r>
          </w:p>
        </w:tc>
        <w:tc>
          <w:tcPr>
            <w:tcW w:w="459"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518"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财政拨款收入</w:t>
            </w:r>
          </w:p>
        </w:tc>
        <w:tc>
          <w:tcPr>
            <w:tcW w:w="544" w:type="pct"/>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上级补助收入</w:t>
            </w:r>
          </w:p>
        </w:tc>
        <w:tc>
          <w:tcPr>
            <w:tcW w:w="378"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事业收入</w:t>
            </w:r>
          </w:p>
        </w:tc>
        <w:tc>
          <w:tcPr>
            <w:tcW w:w="41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经营收入</w:t>
            </w:r>
          </w:p>
        </w:tc>
        <w:tc>
          <w:tcPr>
            <w:tcW w:w="405"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附属单位上缴收入</w:t>
            </w:r>
          </w:p>
        </w:tc>
        <w:tc>
          <w:tcPr>
            <w:tcW w:w="55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1" w:type="pct"/>
          <w:trHeight w:val="312" w:hRule="atLeast"/>
        </w:trPr>
        <w:tc>
          <w:tcPr>
            <w:tcW w:w="387"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329"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5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1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44"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7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1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0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1" w:type="pct"/>
          <w:trHeight w:val="323" w:hRule="atLeast"/>
        </w:trPr>
        <w:tc>
          <w:tcPr>
            <w:tcW w:w="114"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类</w:t>
            </w:r>
          </w:p>
        </w:tc>
        <w:tc>
          <w:tcPr>
            <w:tcW w:w="123"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款</w:t>
            </w:r>
          </w:p>
        </w:tc>
        <w:tc>
          <w:tcPr>
            <w:tcW w:w="149" w:type="pct"/>
            <w:gridSpan w:val="3"/>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w:t>
            </w:r>
          </w:p>
        </w:tc>
        <w:tc>
          <w:tcPr>
            <w:tcW w:w="1329"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45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51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c>
          <w:tcPr>
            <w:tcW w:w="544"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c>
          <w:tcPr>
            <w:tcW w:w="37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w:t>
            </w:r>
          </w:p>
        </w:tc>
        <w:tc>
          <w:tcPr>
            <w:tcW w:w="412"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w:t>
            </w:r>
          </w:p>
        </w:tc>
        <w:tc>
          <w:tcPr>
            <w:tcW w:w="405"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w:t>
            </w:r>
          </w:p>
        </w:tc>
        <w:tc>
          <w:tcPr>
            <w:tcW w:w="5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1" w:type="pct"/>
          <w:trHeight w:val="323" w:hRule="atLeast"/>
        </w:trPr>
        <w:tc>
          <w:tcPr>
            <w:tcW w:w="114"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2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9" w:type="pct"/>
            <w:gridSpan w:val="3"/>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329"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45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1,093.54</w:t>
            </w:r>
          </w:p>
        </w:tc>
        <w:tc>
          <w:tcPr>
            <w:tcW w:w="51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1,093.54</w:t>
            </w:r>
          </w:p>
        </w:tc>
        <w:tc>
          <w:tcPr>
            <w:tcW w:w="544"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7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12"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05"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1" w:type="pct"/>
          <w:trHeight w:val="240" w:hRule="atLeast"/>
        </w:trPr>
        <w:tc>
          <w:tcPr>
            <w:tcW w:w="387" w:type="pct"/>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w:t>
            </w:r>
          </w:p>
        </w:tc>
        <w:tc>
          <w:tcPr>
            <w:tcW w:w="1329" w:type="pct"/>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教育支出</w:t>
            </w:r>
          </w:p>
        </w:tc>
        <w:tc>
          <w:tcPr>
            <w:tcW w:w="45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908.82</w:t>
            </w:r>
          </w:p>
        </w:tc>
        <w:tc>
          <w:tcPr>
            <w:tcW w:w="51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908.82</w:t>
            </w:r>
          </w:p>
        </w:tc>
        <w:tc>
          <w:tcPr>
            <w:tcW w:w="544"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7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12"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05"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1" w:type="pct"/>
          <w:trHeight w:val="240" w:hRule="atLeast"/>
        </w:trPr>
        <w:tc>
          <w:tcPr>
            <w:tcW w:w="387" w:type="pct"/>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20502</w:t>
            </w:r>
          </w:p>
        </w:tc>
        <w:tc>
          <w:tcPr>
            <w:tcW w:w="1329" w:type="pct"/>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普通教育</w:t>
            </w:r>
          </w:p>
        </w:tc>
        <w:tc>
          <w:tcPr>
            <w:tcW w:w="45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908.82</w:t>
            </w:r>
          </w:p>
        </w:tc>
        <w:tc>
          <w:tcPr>
            <w:tcW w:w="51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908.82</w:t>
            </w:r>
          </w:p>
        </w:tc>
        <w:tc>
          <w:tcPr>
            <w:tcW w:w="544"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7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12"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05"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1" w:type="pct"/>
          <w:trHeight w:val="240" w:hRule="atLeast"/>
        </w:trPr>
        <w:tc>
          <w:tcPr>
            <w:tcW w:w="387" w:type="pct"/>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2050201</w:t>
            </w:r>
          </w:p>
        </w:tc>
        <w:tc>
          <w:tcPr>
            <w:tcW w:w="1329" w:type="pct"/>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学前教育</w:t>
            </w:r>
          </w:p>
        </w:tc>
        <w:tc>
          <w:tcPr>
            <w:tcW w:w="45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37.51</w:t>
            </w:r>
          </w:p>
        </w:tc>
        <w:tc>
          <w:tcPr>
            <w:tcW w:w="51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37.51</w:t>
            </w:r>
          </w:p>
        </w:tc>
        <w:tc>
          <w:tcPr>
            <w:tcW w:w="544"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7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12"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05"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1" w:type="pct"/>
          <w:trHeight w:val="240" w:hRule="atLeast"/>
        </w:trPr>
        <w:tc>
          <w:tcPr>
            <w:tcW w:w="387" w:type="pct"/>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2050202</w:t>
            </w:r>
          </w:p>
        </w:tc>
        <w:tc>
          <w:tcPr>
            <w:tcW w:w="1329" w:type="pct"/>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小学教育</w:t>
            </w:r>
          </w:p>
        </w:tc>
        <w:tc>
          <w:tcPr>
            <w:tcW w:w="45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871.31</w:t>
            </w:r>
          </w:p>
        </w:tc>
        <w:tc>
          <w:tcPr>
            <w:tcW w:w="51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871.31</w:t>
            </w:r>
          </w:p>
        </w:tc>
        <w:tc>
          <w:tcPr>
            <w:tcW w:w="544"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7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12"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05"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1" w:type="pct"/>
          <w:trHeight w:val="240" w:hRule="atLeast"/>
        </w:trPr>
        <w:tc>
          <w:tcPr>
            <w:tcW w:w="387" w:type="pct"/>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1329" w:type="pct"/>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社会保障和就业支出</w:t>
            </w:r>
          </w:p>
        </w:tc>
        <w:tc>
          <w:tcPr>
            <w:tcW w:w="45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71.97</w:t>
            </w:r>
          </w:p>
        </w:tc>
        <w:tc>
          <w:tcPr>
            <w:tcW w:w="51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71.97</w:t>
            </w:r>
          </w:p>
        </w:tc>
        <w:tc>
          <w:tcPr>
            <w:tcW w:w="544"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7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12"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05"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1" w:type="pct"/>
          <w:trHeight w:val="240" w:hRule="atLeast"/>
        </w:trPr>
        <w:tc>
          <w:tcPr>
            <w:tcW w:w="387" w:type="pct"/>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20805</w:t>
            </w:r>
          </w:p>
        </w:tc>
        <w:tc>
          <w:tcPr>
            <w:tcW w:w="1329" w:type="pct"/>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行政事业单位养老支出</w:t>
            </w:r>
          </w:p>
        </w:tc>
        <w:tc>
          <w:tcPr>
            <w:tcW w:w="45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71.97</w:t>
            </w:r>
          </w:p>
        </w:tc>
        <w:tc>
          <w:tcPr>
            <w:tcW w:w="51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71.97</w:t>
            </w:r>
          </w:p>
        </w:tc>
        <w:tc>
          <w:tcPr>
            <w:tcW w:w="544"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7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12"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05"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1" w:type="pct"/>
          <w:trHeight w:val="240" w:hRule="atLeast"/>
        </w:trPr>
        <w:tc>
          <w:tcPr>
            <w:tcW w:w="387" w:type="pct"/>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2080505</w:t>
            </w:r>
          </w:p>
        </w:tc>
        <w:tc>
          <w:tcPr>
            <w:tcW w:w="1329" w:type="pct"/>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机关事业单位基本养老保险缴费支出</w:t>
            </w:r>
          </w:p>
        </w:tc>
        <w:tc>
          <w:tcPr>
            <w:tcW w:w="45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71.97</w:t>
            </w:r>
          </w:p>
        </w:tc>
        <w:tc>
          <w:tcPr>
            <w:tcW w:w="51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71.97</w:t>
            </w:r>
          </w:p>
        </w:tc>
        <w:tc>
          <w:tcPr>
            <w:tcW w:w="544"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7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12"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05"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1" w:type="pct"/>
          <w:trHeight w:val="240" w:hRule="atLeast"/>
        </w:trPr>
        <w:tc>
          <w:tcPr>
            <w:tcW w:w="387" w:type="pct"/>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1329" w:type="pct"/>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45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34.75</w:t>
            </w:r>
          </w:p>
        </w:tc>
        <w:tc>
          <w:tcPr>
            <w:tcW w:w="51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34.75</w:t>
            </w:r>
          </w:p>
        </w:tc>
        <w:tc>
          <w:tcPr>
            <w:tcW w:w="544"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7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12"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05"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1" w:type="pct"/>
          <w:trHeight w:val="240" w:hRule="atLeast"/>
        </w:trPr>
        <w:tc>
          <w:tcPr>
            <w:tcW w:w="387" w:type="pct"/>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21011</w:t>
            </w:r>
          </w:p>
        </w:tc>
        <w:tc>
          <w:tcPr>
            <w:tcW w:w="1329" w:type="pct"/>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行政事业单位医疗</w:t>
            </w:r>
          </w:p>
        </w:tc>
        <w:tc>
          <w:tcPr>
            <w:tcW w:w="45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34.75</w:t>
            </w:r>
          </w:p>
        </w:tc>
        <w:tc>
          <w:tcPr>
            <w:tcW w:w="51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34.75</w:t>
            </w:r>
          </w:p>
        </w:tc>
        <w:tc>
          <w:tcPr>
            <w:tcW w:w="544"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7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12"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05"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1" w:type="pct"/>
          <w:trHeight w:val="240" w:hRule="atLeast"/>
        </w:trPr>
        <w:tc>
          <w:tcPr>
            <w:tcW w:w="387" w:type="pct"/>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2101102</w:t>
            </w:r>
          </w:p>
        </w:tc>
        <w:tc>
          <w:tcPr>
            <w:tcW w:w="1329" w:type="pct"/>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事业单位医疗</w:t>
            </w:r>
          </w:p>
        </w:tc>
        <w:tc>
          <w:tcPr>
            <w:tcW w:w="45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34.75</w:t>
            </w:r>
          </w:p>
        </w:tc>
        <w:tc>
          <w:tcPr>
            <w:tcW w:w="51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34.75</w:t>
            </w:r>
          </w:p>
        </w:tc>
        <w:tc>
          <w:tcPr>
            <w:tcW w:w="544"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7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12"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05"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1" w:type="pct"/>
          <w:trHeight w:val="240" w:hRule="atLeast"/>
        </w:trPr>
        <w:tc>
          <w:tcPr>
            <w:tcW w:w="387" w:type="pct"/>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w:t>
            </w:r>
          </w:p>
        </w:tc>
        <w:tc>
          <w:tcPr>
            <w:tcW w:w="1329" w:type="pct"/>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住房保障支出</w:t>
            </w:r>
          </w:p>
        </w:tc>
        <w:tc>
          <w:tcPr>
            <w:tcW w:w="45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76.59</w:t>
            </w:r>
          </w:p>
        </w:tc>
        <w:tc>
          <w:tcPr>
            <w:tcW w:w="51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76.59</w:t>
            </w:r>
          </w:p>
        </w:tc>
        <w:tc>
          <w:tcPr>
            <w:tcW w:w="544"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7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12"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05"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1" w:type="pct"/>
          <w:trHeight w:val="240" w:hRule="atLeast"/>
        </w:trPr>
        <w:tc>
          <w:tcPr>
            <w:tcW w:w="387" w:type="pct"/>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22102</w:t>
            </w:r>
          </w:p>
        </w:tc>
        <w:tc>
          <w:tcPr>
            <w:tcW w:w="1329" w:type="pct"/>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住房改革支出</w:t>
            </w:r>
          </w:p>
        </w:tc>
        <w:tc>
          <w:tcPr>
            <w:tcW w:w="45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76.59</w:t>
            </w:r>
          </w:p>
        </w:tc>
        <w:tc>
          <w:tcPr>
            <w:tcW w:w="51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76.59</w:t>
            </w:r>
          </w:p>
        </w:tc>
        <w:tc>
          <w:tcPr>
            <w:tcW w:w="544"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7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12"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05"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1" w:type="pct"/>
          <w:trHeight w:val="240" w:hRule="atLeast"/>
        </w:trPr>
        <w:tc>
          <w:tcPr>
            <w:tcW w:w="387" w:type="pct"/>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2210201</w:t>
            </w:r>
          </w:p>
        </w:tc>
        <w:tc>
          <w:tcPr>
            <w:tcW w:w="1329" w:type="pct"/>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住房公积金</w:t>
            </w:r>
          </w:p>
        </w:tc>
        <w:tc>
          <w:tcPr>
            <w:tcW w:w="45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49.04</w:t>
            </w:r>
          </w:p>
        </w:tc>
        <w:tc>
          <w:tcPr>
            <w:tcW w:w="51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49.04</w:t>
            </w:r>
          </w:p>
        </w:tc>
        <w:tc>
          <w:tcPr>
            <w:tcW w:w="544"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7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12"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05"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1" w:type="pct"/>
          <w:trHeight w:val="240" w:hRule="atLeast"/>
        </w:trPr>
        <w:tc>
          <w:tcPr>
            <w:tcW w:w="387" w:type="pct"/>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2210203</w:t>
            </w:r>
          </w:p>
        </w:tc>
        <w:tc>
          <w:tcPr>
            <w:tcW w:w="1329" w:type="pct"/>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购房补贴</w:t>
            </w:r>
          </w:p>
        </w:tc>
        <w:tc>
          <w:tcPr>
            <w:tcW w:w="45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27.55</w:t>
            </w:r>
          </w:p>
        </w:tc>
        <w:tc>
          <w:tcPr>
            <w:tcW w:w="51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27.55</w:t>
            </w:r>
          </w:p>
        </w:tc>
        <w:tc>
          <w:tcPr>
            <w:tcW w:w="544"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7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12"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05"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1" w:type="pct"/>
          <w:trHeight w:val="240" w:hRule="atLeast"/>
        </w:trPr>
        <w:tc>
          <w:tcPr>
            <w:tcW w:w="387" w:type="pct"/>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229</w:t>
            </w:r>
          </w:p>
        </w:tc>
        <w:tc>
          <w:tcPr>
            <w:tcW w:w="1329" w:type="pct"/>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其他支出</w:t>
            </w:r>
          </w:p>
        </w:tc>
        <w:tc>
          <w:tcPr>
            <w:tcW w:w="45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1.41</w:t>
            </w:r>
          </w:p>
        </w:tc>
        <w:tc>
          <w:tcPr>
            <w:tcW w:w="51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1.41</w:t>
            </w:r>
          </w:p>
        </w:tc>
        <w:tc>
          <w:tcPr>
            <w:tcW w:w="544"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7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12"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05"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1" w:type="pct"/>
          <w:trHeight w:val="170" w:hRule="atLeast"/>
        </w:trPr>
        <w:tc>
          <w:tcPr>
            <w:tcW w:w="387" w:type="pct"/>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22960</w:t>
            </w:r>
          </w:p>
        </w:tc>
        <w:tc>
          <w:tcPr>
            <w:tcW w:w="1329" w:type="pct"/>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彩票公益金安排的支出</w:t>
            </w:r>
          </w:p>
        </w:tc>
        <w:tc>
          <w:tcPr>
            <w:tcW w:w="45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1.41</w:t>
            </w:r>
          </w:p>
        </w:tc>
        <w:tc>
          <w:tcPr>
            <w:tcW w:w="51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1.41</w:t>
            </w:r>
          </w:p>
        </w:tc>
        <w:tc>
          <w:tcPr>
            <w:tcW w:w="544"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78"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12"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05"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1" w:type="pct"/>
          <w:trHeight w:val="163" w:hRule="atLeast"/>
        </w:trPr>
        <w:tc>
          <w:tcPr>
            <w:tcW w:w="387" w:type="pct"/>
            <w:gridSpan w:val="6"/>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2296004</w:t>
            </w:r>
          </w:p>
        </w:tc>
        <w:tc>
          <w:tcPr>
            <w:tcW w:w="1329" w:type="pct"/>
            <w:gridSpan w:val="7"/>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用于教育事业的彩票公益金支出</w:t>
            </w:r>
          </w:p>
        </w:tc>
        <w:tc>
          <w:tcPr>
            <w:tcW w:w="459" w:type="pct"/>
            <w:gridSpan w:val="3"/>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w:t>
            </w:r>
          </w:p>
        </w:tc>
        <w:tc>
          <w:tcPr>
            <w:tcW w:w="518" w:type="pct"/>
            <w:gridSpan w:val="3"/>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w:t>
            </w:r>
          </w:p>
        </w:tc>
        <w:tc>
          <w:tcPr>
            <w:tcW w:w="544" w:type="pct"/>
            <w:gridSpan w:val="5"/>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78" w:type="pct"/>
            <w:gridSpan w:val="3"/>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12" w:type="pct"/>
            <w:gridSpan w:val="3"/>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05" w:type="pct"/>
            <w:gridSpan w:val="3"/>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1" w:type="pc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11" w:type="pct"/>
          <w:trHeight w:val="312" w:hRule="atLeast"/>
        </w:trPr>
        <w:tc>
          <w:tcPr>
            <w:tcW w:w="4988" w:type="pct"/>
            <w:gridSpan w:val="34"/>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注：本表反映部门（单位）本年度取得的各项收入情况。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360" w:hRule="atLeast"/>
        </w:trPr>
        <w:tc>
          <w:tcPr>
            <w:tcW w:w="415" w:type="pct"/>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附件1-3</w:t>
            </w:r>
          </w:p>
        </w:tc>
        <w:tc>
          <w:tcPr>
            <w:tcW w:w="1279" w:type="pct"/>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528" w:type="pct"/>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526" w:type="pct"/>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526" w:type="pct"/>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524" w:type="pct"/>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510" w:type="pct"/>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687" w:type="pct"/>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270" w:hRule="atLeast"/>
        </w:trPr>
        <w:tc>
          <w:tcPr>
            <w:tcW w:w="4998" w:type="pct"/>
            <w:gridSpan w:val="35"/>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支出决算公开表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278" w:hRule="atLeast"/>
        </w:trPr>
        <w:tc>
          <w:tcPr>
            <w:tcW w:w="125"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140"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148" w:type="pct"/>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1279" w:type="pct"/>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528" w:type="pct"/>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526" w:type="pct"/>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526" w:type="pct"/>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524" w:type="pct"/>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510" w:type="pct"/>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687" w:type="pct"/>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财决公开03表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288" w:hRule="atLeast"/>
        </w:trPr>
        <w:tc>
          <w:tcPr>
            <w:tcW w:w="2223" w:type="pct"/>
            <w:gridSpan w:val="17"/>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部门(单位)：墨脱县格当乡小学</w:t>
            </w:r>
          </w:p>
        </w:tc>
        <w:tc>
          <w:tcPr>
            <w:tcW w:w="526" w:type="pct"/>
            <w:gridSpan w:val="4"/>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2024年度</w:t>
            </w:r>
          </w:p>
        </w:tc>
        <w:tc>
          <w:tcPr>
            <w:tcW w:w="526" w:type="pct"/>
            <w:gridSpan w:val="4"/>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宋体" w:hAnsi="宋体" w:eastAsia="宋体" w:cs="宋体"/>
                <w:b/>
                <w:i w:val="0"/>
                <w:color w:val="000000"/>
                <w:sz w:val="20"/>
                <w:szCs w:val="20"/>
                <w:u w:val="none"/>
              </w:rPr>
            </w:pPr>
          </w:p>
        </w:tc>
        <w:tc>
          <w:tcPr>
            <w:tcW w:w="524" w:type="pct"/>
            <w:gridSpan w:val="3"/>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510" w:type="pct"/>
            <w:gridSpan w:val="3"/>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687" w:type="pct"/>
            <w:gridSpan w:val="4"/>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 w:type="pct"/>
          <w:trHeight w:val="323" w:hRule="atLeast"/>
        </w:trPr>
        <w:tc>
          <w:tcPr>
            <w:tcW w:w="415" w:type="pct"/>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科目代码</w:t>
            </w:r>
          </w:p>
        </w:tc>
        <w:tc>
          <w:tcPr>
            <w:tcW w:w="1279" w:type="pct"/>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科目名称</w:t>
            </w:r>
          </w:p>
        </w:tc>
        <w:tc>
          <w:tcPr>
            <w:tcW w:w="528" w:type="pct"/>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526" w:type="pct"/>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w:t>
            </w:r>
          </w:p>
        </w:tc>
        <w:tc>
          <w:tcPr>
            <w:tcW w:w="526" w:type="pct"/>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w:t>
            </w:r>
          </w:p>
        </w:tc>
        <w:tc>
          <w:tcPr>
            <w:tcW w:w="524"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上缴上级支出</w:t>
            </w:r>
          </w:p>
        </w:tc>
        <w:tc>
          <w:tcPr>
            <w:tcW w:w="510"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经营支出</w:t>
            </w:r>
          </w:p>
        </w:tc>
        <w:tc>
          <w:tcPr>
            <w:tcW w:w="687" w:type="pct"/>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 w:type="pct"/>
          <w:trHeight w:val="323" w:hRule="atLeast"/>
        </w:trPr>
        <w:tc>
          <w:tcPr>
            <w:tcW w:w="415"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279"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28"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26"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26"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2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1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687"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 w:type="pct"/>
          <w:trHeight w:val="323" w:hRule="atLeast"/>
        </w:trPr>
        <w:tc>
          <w:tcPr>
            <w:tcW w:w="125"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类</w:t>
            </w:r>
          </w:p>
        </w:tc>
        <w:tc>
          <w:tcPr>
            <w:tcW w:w="140"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款</w:t>
            </w:r>
          </w:p>
        </w:tc>
        <w:tc>
          <w:tcPr>
            <w:tcW w:w="148" w:type="pct"/>
            <w:gridSpan w:val="3"/>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w:t>
            </w:r>
          </w:p>
        </w:tc>
        <w:tc>
          <w:tcPr>
            <w:tcW w:w="127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528"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526"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c>
          <w:tcPr>
            <w:tcW w:w="526"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c>
          <w:tcPr>
            <w:tcW w:w="52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w:t>
            </w:r>
          </w:p>
        </w:tc>
        <w:tc>
          <w:tcPr>
            <w:tcW w:w="510"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w:t>
            </w:r>
          </w:p>
        </w:tc>
        <w:tc>
          <w:tcPr>
            <w:tcW w:w="68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 w:type="pct"/>
          <w:trHeight w:val="323" w:hRule="atLeast"/>
        </w:trPr>
        <w:tc>
          <w:tcPr>
            <w:tcW w:w="125"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0"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48" w:type="pct"/>
            <w:gridSpan w:val="3"/>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27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528"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1,093.54</w:t>
            </w:r>
          </w:p>
        </w:tc>
        <w:tc>
          <w:tcPr>
            <w:tcW w:w="526"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719.45</w:t>
            </w:r>
          </w:p>
        </w:tc>
        <w:tc>
          <w:tcPr>
            <w:tcW w:w="526"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374.09</w:t>
            </w:r>
          </w:p>
        </w:tc>
        <w:tc>
          <w:tcPr>
            <w:tcW w:w="52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10"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8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 w:type="pct"/>
          <w:trHeight w:val="240" w:hRule="atLeast"/>
        </w:trPr>
        <w:tc>
          <w:tcPr>
            <w:tcW w:w="415" w:type="pct"/>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w:t>
            </w:r>
          </w:p>
        </w:tc>
        <w:tc>
          <w:tcPr>
            <w:tcW w:w="1279"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教育支出</w:t>
            </w:r>
          </w:p>
        </w:tc>
        <w:tc>
          <w:tcPr>
            <w:tcW w:w="528"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908.82</w:t>
            </w:r>
          </w:p>
        </w:tc>
        <w:tc>
          <w:tcPr>
            <w:tcW w:w="526"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536.13</w:t>
            </w:r>
          </w:p>
        </w:tc>
        <w:tc>
          <w:tcPr>
            <w:tcW w:w="526"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372.69</w:t>
            </w:r>
          </w:p>
        </w:tc>
        <w:tc>
          <w:tcPr>
            <w:tcW w:w="52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1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87"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 w:type="pct"/>
          <w:trHeight w:val="240" w:hRule="atLeast"/>
        </w:trPr>
        <w:tc>
          <w:tcPr>
            <w:tcW w:w="415" w:type="pct"/>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20502</w:t>
            </w:r>
          </w:p>
        </w:tc>
        <w:tc>
          <w:tcPr>
            <w:tcW w:w="1279"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普通教育</w:t>
            </w:r>
          </w:p>
        </w:tc>
        <w:tc>
          <w:tcPr>
            <w:tcW w:w="528"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908.82</w:t>
            </w:r>
          </w:p>
        </w:tc>
        <w:tc>
          <w:tcPr>
            <w:tcW w:w="526"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536.13</w:t>
            </w:r>
          </w:p>
        </w:tc>
        <w:tc>
          <w:tcPr>
            <w:tcW w:w="526"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372.69</w:t>
            </w:r>
          </w:p>
        </w:tc>
        <w:tc>
          <w:tcPr>
            <w:tcW w:w="52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1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87"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 w:type="pct"/>
          <w:trHeight w:val="240" w:hRule="atLeast"/>
        </w:trPr>
        <w:tc>
          <w:tcPr>
            <w:tcW w:w="415" w:type="pct"/>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2050201</w:t>
            </w:r>
          </w:p>
        </w:tc>
        <w:tc>
          <w:tcPr>
            <w:tcW w:w="1279"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学前教育</w:t>
            </w:r>
          </w:p>
        </w:tc>
        <w:tc>
          <w:tcPr>
            <w:tcW w:w="528"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37.51</w:t>
            </w:r>
          </w:p>
        </w:tc>
        <w:tc>
          <w:tcPr>
            <w:tcW w:w="526"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9.25</w:t>
            </w:r>
          </w:p>
        </w:tc>
        <w:tc>
          <w:tcPr>
            <w:tcW w:w="526"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28.26</w:t>
            </w:r>
          </w:p>
        </w:tc>
        <w:tc>
          <w:tcPr>
            <w:tcW w:w="52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87"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 w:type="pct"/>
          <w:trHeight w:val="240" w:hRule="atLeast"/>
        </w:trPr>
        <w:tc>
          <w:tcPr>
            <w:tcW w:w="415" w:type="pct"/>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2050202</w:t>
            </w:r>
          </w:p>
        </w:tc>
        <w:tc>
          <w:tcPr>
            <w:tcW w:w="1279"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小学教育</w:t>
            </w:r>
          </w:p>
        </w:tc>
        <w:tc>
          <w:tcPr>
            <w:tcW w:w="528"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871.31</w:t>
            </w:r>
          </w:p>
        </w:tc>
        <w:tc>
          <w:tcPr>
            <w:tcW w:w="526"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526.88</w:t>
            </w:r>
          </w:p>
        </w:tc>
        <w:tc>
          <w:tcPr>
            <w:tcW w:w="526"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344.43</w:t>
            </w:r>
          </w:p>
        </w:tc>
        <w:tc>
          <w:tcPr>
            <w:tcW w:w="52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87"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 w:type="pct"/>
          <w:trHeight w:val="240" w:hRule="atLeast"/>
        </w:trPr>
        <w:tc>
          <w:tcPr>
            <w:tcW w:w="415" w:type="pct"/>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1279"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社会保障和就业支出</w:t>
            </w:r>
          </w:p>
        </w:tc>
        <w:tc>
          <w:tcPr>
            <w:tcW w:w="528"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71.97</w:t>
            </w:r>
          </w:p>
        </w:tc>
        <w:tc>
          <w:tcPr>
            <w:tcW w:w="526"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71.97</w:t>
            </w:r>
          </w:p>
        </w:tc>
        <w:tc>
          <w:tcPr>
            <w:tcW w:w="526"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2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1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87"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 w:type="pct"/>
          <w:trHeight w:val="240" w:hRule="atLeast"/>
        </w:trPr>
        <w:tc>
          <w:tcPr>
            <w:tcW w:w="415" w:type="pct"/>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20805</w:t>
            </w:r>
          </w:p>
        </w:tc>
        <w:tc>
          <w:tcPr>
            <w:tcW w:w="1279"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行政事业单位养老支出</w:t>
            </w:r>
          </w:p>
        </w:tc>
        <w:tc>
          <w:tcPr>
            <w:tcW w:w="528"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71.97</w:t>
            </w:r>
          </w:p>
        </w:tc>
        <w:tc>
          <w:tcPr>
            <w:tcW w:w="526"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71.97</w:t>
            </w:r>
          </w:p>
        </w:tc>
        <w:tc>
          <w:tcPr>
            <w:tcW w:w="526"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2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1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87"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 w:type="pct"/>
          <w:trHeight w:val="240" w:hRule="atLeast"/>
        </w:trPr>
        <w:tc>
          <w:tcPr>
            <w:tcW w:w="415" w:type="pct"/>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2080505</w:t>
            </w:r>
          </w:p>
        </w:tc>
        <w:tc>
          <w:tcPr>
            <w:tcW w:w="1279"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机关事业单位基本养老保险缴费支出</w:t>
            </w:r>
          </w:p>
        </w:tc>
        <w:tc>
          <w:tcPr>
            <w:tcW w:w="528"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71.97</w:t>
            </w:r>
          </w:p>
        </w:tc>
        <w:tc>
          <w:tcPr>
            <w:tcW w:w="526"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71.97</w:t>
            </w:r>
          </w:p>
        </w:tc>
        <w:tc>
          <w:tcPr>
            <w:tcW w:w="526"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87"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 w:type="pct"/>
          <w:trHeight w:val="240" w:hRule="atLeast"/>
        </w:trPr>
        <w:tc>
          <w:tcPr>
            <w:tcW w:w="415" w:type="pct"/>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1279"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528"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34.75</w:t>
            </w:r>
          </w:p>
        </w:tc>
        <w:tc>
          <w:tcPr>
            <w:tcW w:w="526"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34.75</w:t>
            </w:r>
          </w:p>
        </w:tc>
        <w:tc>
          <w:tcPr>
            <w:tcW w:w="526"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2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1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87"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 w:type="pct"/>
          <w:trHeight w:val="240" w:hRule="atLeast"/>
        </w:trPr>
        <w:tc>
          <w:tcPr>
            <w:tcW w:w="415" w:type="pct"/>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21011</w:t>
            </w:r>
          </w:p>
        </w:tc>
        <w:tc>
          <w:tcPr>
            <w:tcW w:w="1279"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行政事业单位医疗</w:t>
            </w:r>
          </w:p>
        </w:tc>
        <w:tc>
          <w:tcPr>
            <w:tcW w:w="528"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34.75</w:t>
            </w:r>
          </w:p>
        </w:tc>
        <w:tc>
          <w:tcPr>
            <w:tcW w:w="526"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34.75</w:t>
            </w:r>
          </w:p>
        </w:tc>
        <w:tc>
          <w:tcPr>
            <w:tcW w:w="526"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2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1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87"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 w:type="pct"/>
          <w:trHeight w:val="240" w:hRule="atLeast"/>
        </w:trPr>
        <w:tc>
          <w:tcPr>
            <w:tcW w:w="415" w:type="pct"/>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2101102</w:t>
            </w:r>
          </w:p>
        </w:tc>
        <w:tc>
          <w:tcPr>
            <w:tcW w:w="1279"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事业单位医疗</w:t>
            </w:r>
          </w:p>
        </w:tc>
        <w:tc>
          <w:tcPr>
            <w:tcW w:w="528"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34.75</w:t>
            </w:r>
          </w:p>
        </w:tc>
        <w:tc>
          <w:tcPr>
            <w:tcW w:w="526"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34.75</w:t>
            </w:r>
          </w:p>
        </w:tc>
        <w:tc>
          <w:tcPr>
            <w:tcW w:w="526"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87"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 w:type="pct"/>
          <w:trHeight w:val="240" w:hRule="atLeast"/>
        </w:trPr>
        <w:tc>
          <w:tcPr>
            <w:tcW w:w="415" w:type="pct"/>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w:t>
            </w:r>
          </w:p>
        </w:tc>
        <w:tc>
          <w:tcPr>
            <w:tcW w:w="1279"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住房保障支出</w:t>
            </w:r>
          </w:p>
        </w:tc>
        <w:tc>
          <w:tcPr>
            <w:tcW w:w="528"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76.59</w:t>
            </w:r>
          </w:p>
        </w:tc>
        <w:tc>
          <w:tcPr>
            <w:tcW w:w="526"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76.59</w:t>
            </w:r>
          </w:p>
        </w:tc>
        <w:tc>
          <w:tcPr>
            <w:tcW w:w="526"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2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1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87"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 w:type="pct"/>
          <w:trHeight w:val="240" w:hRule="atLeast"/>
        </w:trPr>
        <w:tc>
          <w:tcPr>
            <w:tcW w:w="415" w:type="pct"/>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22102</w:t>
            </w:r>
          </w:p>
        </w:tc>
        <w:tc>
          <w:tcPr>
            <w:tcW w:w="1279"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住房改革支出</w:t>
            </w:r>
          </w:p>
        </w:tc>
        <w:tc>
          <w:tcPr>
            <w:tcW w:w="528"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76.59</w:t>
            </w:r>
          </w:p>
        </w:tc>
        <w:tc>
          <w:tcPr>
            <w:tcW w:w="526"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76.59</w:t>
            </w:r>
          </w:p>
        </w:tc>
        <w:tc>
          <w:tcPr>
            <w:tcW w:w="526"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2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1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87"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 w:type="pct"/>
          <w:trHeight w:val="240" w:hRule="atLeast"/>
        </w:trPr>
        <w:tc>
          <w:tcPr>
            <w:tcW w:w="415" w:type="pct"/>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2210201</w:t>
            </w:r>
          </w:p>
        </w:tc>
        <w:tc>
          <w:tcPr>
            <w:tcW w:w="1279"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住房公积金</w:t>
            </w:r>
          </w:p>
        </w:tc>
        <w:tc>
          <w:tcPr>
            <w:tcW w:w="528"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49.04</w:t>
            </w:r>
          </w:p>
        </w:tc>
        <w:tc>
          <w:tcPr>
            <w:tcW w:w="526"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49.04</w:t>
            </w:r>
          </w:p>
        </w:tc>
        <w:tc>
          <w:tcPr>
            <w:tcW w:w="526"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87"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 w:type="pct"/>
          <w:trHeight w:val="240" w:hRule="atLeast"/>
        </w:trPr>
        <w:tc>
          <w:tcPr>
            <w:tcW w:w="415" w:type="pct"/>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2210203</w:t>
            </w:r>
          </w:p>
        </w:tc>
        <w:tc>
          <w:tcPr>
            <w:tcW w:w="1279"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购房补贴</w:t>
            </w:r>
          </w:p>
        </w:tc>
        <w:tc>
          <w:tcPr>
            <w:tcW w:w="528"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27.55</w:t>
            </w:r>
          </w:p>
        </w:tc>
        <w:tc>
          <w:tcPr>
            <w:tcW w:w="526"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27.55</w:t>
            </w:r>
          </w:p>
        </w:tc>
        <w:tc>
          <w:tcPr>
            <w:tcW w:w="526"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87"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 w:type="pct"/>
          <w:trHeight w:val="240" w:hRule="atLeast"/>
        </w:trPr>
        <w:tc>
          <w:tcPr>
            <w:tcW w:w="415" w:type="pct"/>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229</w:t>
            </w:r>
          </w:p>
        </w:tc>
        <w:tc>
          <w:tcPr>
            <w:tcW w:w="1279"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其他支出</w:t>
            </w:r>
          </w:p>
        </w:tc>
        <w:tc>
          <w:tcPr>
            <w:tcW w:w="528"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1.41</w:t>
            </w:r>
          </w:p>
        </w:tc>
        <w:tc>
          <w:tcPr>
            <w:tcW w:w="526"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26"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1.41</w:t>
            </w:r>
          </w:p>
        </w:tc>
        <w:tc>
          <w:tcPr>
            <w:tcW w:w="52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1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87"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 w:type="pct"/>
          <w:trHeight w:val="240" w:hRule="atLeast"/>
        </w:trPr>
        <w:tc>
          <w:tcPr>
            <w:tcW w:w="415" w:type="pct"/>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22960</w:t>
            </w:r>
          </w:p>
        </w:tc>
        <w:tc>
          <w:tcPr>
            <w:tcW w:w="1279"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彩票公益金安排的支出</w:t>
            </w:r>
          </w:p>
        </w:tc>
        <w:tc>
          <w:tcPr>
            <w:tcW w:w="528"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1.41</w:t>
            </w:r>
          </w:p>
        </w:tc>
        <w:tc>
          <w:tcPr>
            <w:tcW w:w="526"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26"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1.41</w:t>
            </w:r>
          </w:p>
        </w:tc>
        <w:tc>
          <w:tcPr>
            <w:tcW w:w="52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1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87"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 w:type="pct"/>
          <w:trHeight w:val="240" w:hRule="atLeast"/>
        </w:trPr>
        <w:tc>
          <w:tcPr>
            <w:tcW w:w="415" w:type="pct"/>
            <w:gridSpan w:val="7"/>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2296004</w:t>
            </w:r>
          </w:p>
        </w:tc>
        <w:tc>
          <w:tcPr>
            <w:tcW w:w="1279" w:type="pct"/>
            <w:gridSpan w:val="5"/>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用于教育事业的彩票公益金支出</w:t>
            </w:r>
          </w:p>
        </w:tc>
        <w:tc>
          <w:tcPr>
            <w:tcW w:w="528" w:type="pct"/>
            <w:gridSpan w:val="5"/>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w:t>
            </w:r>
          </w:p>
        </w:tc>
        <w:tc>
          <w:tcPr>
            <w:tcW w:w="526" w:type="pct"/>
            <w:gridSpan w:val="4"/>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6" w:type="pct"/>
            <w:gridSpan w:val="4"/>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w:t>
            </w:r>
          </w:p>
        </w:tc>
        <w:tc>
          <w:tcPr>
            <w:tcW w:w="524" w:type="pct"/>
            <w:gridSpan w:val="3"/>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0" w:type="pct"/>
            <w:gridSpan w:val="3"/>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87" w:type="pct"/>
            <w:gridSpan w:val="4"/>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 w:type="pct"/>
          <w:trHeight w:val="312" w:hRule="atLeast"/>
        </w:trPr>
        <w:tc>
          <w:tcPr>
            <w:tcW w:w="4998" w:type="pct"/>
            <w:gridSpan w:val="35"/>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注：本表反映部门（单位）本年度取得的各项支出情况。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360" w:type="pct"/>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附件1-4</w:t>
            </w:r>
          </w:p>
        </w:tc>
        <w:tc>
          <w:tcPr>
            <w:tcW w:w="360" w:type="pct"/>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6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16" w:type="pct"/>
            <w:gridSpan w:val="3"/>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0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62" w:type="pct"/>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79"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02"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1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1" w:type="pct"/>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39" w:type="pct"/>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16" w:type="pct"/>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68" w:type="pct"/>
            <w:gridSpan w:val="4"/>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trPr>
        <w:tc>
          <w:tcPr>
            <w:tcW w:w="5000" w:type="pct"/>
            <w:gridSpan w:val="3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财政拨款收入支出决算公开表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60" w:type="pct"/>
            <w:gridSpan w:val="5"/>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60" w:type="pct"/>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6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16" w:type="pct"/>
            <w:gridSpan w:val="3"/>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0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62" w:type="pct"/>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79"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02"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1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1" w:type="pct"/>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39" w:type="pct"/>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16" w:type="pct"/>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68" w:type="pct"/>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财决公开04表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522" w:type="pct"/>
            <w:gridSpan w:val="1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部门(单位)：墨脱县格当乡小学</w:t>
            </w:r>
          </w:p>
        </w:tc>
        <w:tc>
          <w:tcPr>
            <w:tcW w:w="381" w:type="pct"/>
            <w:gridSpan w:val="4"/>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2024年度</w:t>
            </w:r>
          </w:p>
        </w:tc>
        <w:tc>
          <w:tcPr>
            <w:tcW w:w="219" w:type="pct"/>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351" w:type="pct"/>
            <w:gridSpan w:val="3"/>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439" w:type="pct"/>
            <w:gridSpan w:val="3"/>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516" w:type="pct"/>
            <w:gridSpan w:val="3"/>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568" w:type="pct"/>
            <w:gridSpan w:val="4"/>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751" w:type="pct"/>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收入</w:t>
            </w:r>
          </w:p>
        </w:tc>
        <w:tc>
          <w:tcPr>
            <w:tcW w:w="3248" w:type="pct"/>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trPr>
        <w:tc>
          <w:tcPr>
            <w:tcW w:w="1146"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w:t>
            </w:r>
          </w:p>
        </w:tc>
        <w:tc>
          <w:tcPr>
            <w:tcW w:w="188"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行次</w:t>
            </w:r>
          </w:p>
        </w:tc>
        <w:tc>
          <w:tcPr>
            <w:tcW w:w="416" w:type="pct"/>
            <w:gridSpan w:val="3"/>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w:t>
            </w:r>
          </w:p>
        </w:tc>
        <w:tc>
          <w:tcPr>
            <w:tcW w:w="1152"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行次</w:t>
            </w:r>
          </w:p>
        </w:tc>
        <w:tc>
          <w:tcPr>
            <w:tcW w:w="35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43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一般公共预算财政拨款</w:t>
            </w:r>
          </w:p>
        </w:tc>
        <w:tc>
          <w:tcPr>
            <w:tcW w:w="51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政府性基金预算财政拨款</w:t>
            </w:r>
          </w:p>
        </w:tc>
        <w:tc>
          <w:tcPr>
            <w:tcW w:w="56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46"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1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1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1152"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5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c>
          <w:tcPr>
            <w:tcW w:w="43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c>
          <w:tcPr>
            <w:tcW w:w="51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w:t>
            </w:r>
          </w:p>
        </w:tc>
        <w:tc>
          <w:tcPr>
            <w:tcW w:w="56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46"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w:t>
            </w:r>
          </w:p>
        </w:tc>
        <w:tc>
          <w:tcPr>
            <w:tcW w:w="1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1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1,092.14</w:t>
            </w:r>
          </w:p>
        </w:tc>
        <w:tc>
          <w:tcPr>
            <w:tcW w:w="1152"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35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3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6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46"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w:t>
            </w:r>
          </w:p>
        </w:tc>
        <w:tc>
          <w:tcPr>
            <w:tcW w:w="1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1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w:t>
            </w:r>
          </w:p>
        </w:tc>
        <w:tc>
          <w:tcPr>
            <w:tcW w:w="1152"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35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3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6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46"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三、国有资本经营预算财政拨款</w:t>
            </w:r>
          </w:p>
        </w:tc>
        <w:tc>
          <w:tcPr>
            <w:tcW w:w="1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1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52"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35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3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6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46"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41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2"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35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3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6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46"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1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2"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35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908.82</w:t>
            </w:r>
          </w:p>
        </w:tc>
        <w:tc>
          <w:tcPr>
            <w:tcW w:w="43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908.82</w:t>
            </w:r>
          </w:p>
        </w:tc>
        <w:tc>
          <w:tcPr>
            <w:tcW w:w="51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6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46"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41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2"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35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3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6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46"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41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2"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35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3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6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46"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41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2"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35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71.97</w:t>
            </w:r>
          </w:p>
        </w:tc>
        <w:tc>
          <w:tcPr>
            <w:tcW w:w="43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71.97</w:t>
            </w:r>
          </w:p>
        </w:tc>
        <w:tc>
          <w:tcPr>
            <w:tcW w:w="51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6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46"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41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2"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35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34.75</w:t>
            </w:r>
          </w:p>
        </w:tc>
        <w:tc>
          <w:tcPr>
            <w:tcW w:w="43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34.75</w:t>
            </w:r>
          </w:p>
        </w:tc>
        <w:tc>
          <w:tcPr>
            <w:tcW w:w="51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6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46"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41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2"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35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3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6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46"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41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2"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35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3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6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46"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41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2"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35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3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6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46"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41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2"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35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3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6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46"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41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2"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十四、资源勘探工业信息等支出</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35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3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6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46"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41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2"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35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3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6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46"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41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2"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35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3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6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46"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41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2"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35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3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6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46"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41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2"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35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3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6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46"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41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2"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35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76.59</w:t>
            </w:r>
          </w:p>
        </w:tc>
        <w:tc>
          <w:tcPr>
            <w:tcW w:w="43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76.59</w:t>
            </w:r>
          </w:p>
        </w:tc>
        <w:tc>
          <w:tcPr>
            <w:tcW w:w="51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6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46"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41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2"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35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3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6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46"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41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2"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二十一、国有资本经营预算支出</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35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3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6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46"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41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2"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二十二、灾害防治及应急管理支出</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35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3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6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46"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41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2"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二十三、其他支出</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35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w:t>
            </w:r>
          </w:p>
        </w:tc>
        <w:tc>
          <w:tcPr>
            <w:tcW w:w="43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w:t>
            </w:r>
          </w:p>
        </w:tc>
        <w:tc>
          <w:tcPr>
            <w:tcW w:w="56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46"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41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2"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二十四、债务还本支出</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35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3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6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46"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41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2"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二十五、债务付息支出</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35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3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6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46"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41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2"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二十六、抗疫特别国债安排的支出</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35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3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6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46"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1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41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1,093.54</w:t>
            </w:r>
          </w:p>
        </w:tc>
        <w:tc>
          <w:tcPr>
            <w:tcW w:w="1152"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w:t>
            </w:r>
          </w:p>
        </w:tc>
        <w:tc>
          <w:tcPr>
            <w:tcW w:w="35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1,093.54</w:t>
            </w:r>
          </w:p>
        </w:tc>
        <w:tc>
          <w:tcPr>
            <w:tcW w:w="43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1,092.14</w:t>
            </w:r>
          </w:p>
        </w:tc>
        <w:tc>
          <w:tcPr>
            <w:tcW w:w="51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w:t>
            </w:r>
          </w:p>
        </w:tc>
        <w:tc>
          <w:tcPr>
            <w:tcW w:w="56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46"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年初结转和结余</w:t>
            </w:r>
          </w:p>
        </w:tc>
        <w:tc>
          <w:tcPr>
            <w:tcW w:w="1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41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52"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年末结转和结余</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35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3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6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46"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一般公共预算财政拨款</w:t>
            </w:r>
          </w:p>
        </w:tc>
        <w:tc>
          <w:tcPr>
            <w:tcW w:w="1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41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52"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w:t>
            </w:r>
          </w:p>
        </w:tc>
        <w:tc>
          <w:tcPr>
            <w:tcW w:w="35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3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46"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政府性基金预算财政拨款</w:t>
            </w:r>
          </w:p>
        </w:tc>
        <w:tc>
          <w:tcPr>
            <w:tcW w:w="1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41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52"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w:t>
            </w:r>
          </w:p>
        </w:tc>
        <w:tc>
          <w:tcPr>
            <w:tcW w:w="35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3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46"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国有资本经营预算财政拨款</w:t>
            </w:r>
          </w:p>
        </w:tc>
        <w:tc>
          <w:tcPr>
            <w:tcW w:w="1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41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52"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w:t>
            </w:r>
          </w:p>
        </w:tc>
        <w:tc>
          <w:tcPr>
            <w:tcW w:w="35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3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46"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1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41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1,093.54</w:t>
            </w:r>
          </w:p>
        </w:tc>
        <w:tc>
          <w:tcPr>
            <w:tcW w:w="1152"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2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w:t>
            </w:r>
          </w:p>
        </w:tc>
        <w:tc>
          <w:tcPr>
            <w:tcW w:w="35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1,093.54</w:t>
            </w:r>
          </w:p>
        </w:tc>
        <w:tc>
          <w:tcPr>
            <w:tcW w:w="43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1,092.14</w:t>
            </w:r>
          </w:p>
        </w:tc>
        <w:tc>
          <w:tcPr>
            <w:tcW w:w="51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w:t>
            </w:r>
          </w:p>
        </w:tc>
        <w:tc>
          <w:tcPr>
            <w:tcW w:w="56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5000" w:type="pct"/>
            <w:gridSpan w:val="3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注：本表反映部门（单位）本年度一般公共预算财政拨款、政府性基金预算财政拨款和国有资本经营预算财政拨款的总收支和年末结转结余情况。</w:t>
            </w:r>
          </w:p>
        </w:tc>
      </w:tr>
    </w:tbl>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tbl>
      <w:tblPr>
        <w:tblStyle w:val="9"/>
        <w:tblW w:w="511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63"/>
        <w:gridCol w:w="230"/>
        <w:gridCol w:w="302"/>
        <w:gridCol w:w="983"/>
        <w:gridCol w:w="765"/>
        <w:gridCol w:w="705"/>
        <w:gridCol w:w="750"/>
        <w:gridCol w:w="960"/>
        <w:gridCol w:w="900"/>
        <w:gridCol w:w="765"/>
        <w:gridCol w:w="960"/>
        <w:gridCol w:w="765"/>
        <w:gridCol w:w="765"/>
        <w:gridCol w:w="750"/>
        <w:gridCol w:w="795"/>
        <w:gridCol w:w="915"/>
        <w:gridCol w:w="1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304" w:type="pct"/>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附件1-5</w:t>
            </w:r>
          </w:p>
        </w:tc>
        <w:tc>
          <w:tcPr>
            <w:tcW w:w="37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9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6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8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6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4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9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6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9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9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8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0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4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7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5000" w:type="pct"/>
            <w:gridSpan w:val="1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一般公共预算财政拨款收入支出决算公开表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10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7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9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6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8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6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4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92"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6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9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9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8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0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4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73"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财决公开05表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24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部门(单位)：墨脱县格当乡小学</w:t>
            </w:r>
          </w:p>
        </w:tc>
        <w:tc>
          <w:tcPr>
            <w:tcW w:w="659"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2024年度</w:t>
            </w:r>
          </w:p>
        </w:tc>
        <w:tc>
          <w:tcPr>
            <w:tcW w:w="29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9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8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0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4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73"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04"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科目代码</w:t>
            </w:r>
          </w:p>
        </w:tc>
        <w:tc>
          <w:tcPr>
            <w:tcW w:w="3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科目名称</w:t>
            </w:r>
          </w:p>
        </w:tc>
        <w:tc>
          <w:tcPr>
            <w:tcW w:w="84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年初结转和结余</w:t>
            </w:r>
          </w:p>
        </w:tc>
        <w:tc>
          <w:tcPr>
            <w:tcW w:w="100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w:t>
            </w:r>
          </w:p>
        </w:tc>
        <w:tc>
          <w:tcPr>
            <w:tcW w:w="952"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w:t>
            </w:r>
          </w:p>
        </w:tc>
        <w:tc>
          <w:tcPr>
            <w:tcW w:w="1514"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5" w:hRule="atLeast"/>
        </w:trPr>
        <w:tc>
          <w:tcPr>
            <w:tcW w:w="30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26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基本支出结转</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项目支出结转和结余</w:t>
            </w:r>
          </w:p>
        </w:tc>
        <w:tc>
          <w:tcPr>
            <w:tcW w:w="3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3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w:t>
            </w:r>
          </w:p>
        </w:tc>
        <w:tc>
          <w:tcPr>
            <w:tcW w:w="3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30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基本支出结转</w:t>
            </w:r>
          </w:p>
        </w:tc>
        <w:tc>
          <w:tcPr>
            <w:tcW w:w="92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0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项目支出结转</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1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类</w:t>
            </w:r>
          </w:p>
        </w:tc>
        <w:tc>
          <w:tcPr>
            <w:tcW w:w="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款</w:t>
            </w:r>
          </w:p>
        </w:tc>
        <w:tc>
          <w:tcPr>
            <w:tcW w:w="11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c>
          <w:tcPr>
            <w:tcW w:w="2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c>
          <w:tcPr>
            <w:tcW w:w="3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w:t>
            </w:r>
          </w:p>
        </w:tc>
        <w:tc>
          <w:tcPr>
            <w:tcW w:w="3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w:t>
            </w:r>
          </w:p>
        </w:tc>
        <w:tc>
          <w:tcPr>
            <w:tcW w:w="3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w:t>
            </w:r>
          </w:p>
        </w:tc>
        <w:tc>
          <w:tcPr>
            <w:tcW w:w="2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w:t>
            </w:r>
          </w:p>
        </w:tc>
        <w:tc>
          <w:tcPr>
            <w:tcW w:w="3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w:t>
            </w: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1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1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1,092.14</w:t>
            </w:r>
          </w:p>
        </w:tc>
        <w:tc>
          <w:tcPr>
            <w:tcW w:w="3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719.45</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372.69</w:t>
            </w:r>
          </w:p>
        </w:tc>
        <w:tc>
          <w:tcPr>
            <w:tcW w:w="3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1,092.14</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719.45</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372.69</w:t>
            </w:r>
          </w:p>
        </w:tc>
        <w:tc>
          <w:tcPr>
            <w:tcW w:w="2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0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教育支出</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908.82</w:t>
            </w:r>
          </w:p>
        </w:tc>
        <w:tc>
          <w:tcPr>
            <w:tcW w:w="3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536.13</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372.69</w:t>
            </w:r>
          </w:p>
        </w:tc>
        <w:tc>
          <w:tcPr>
            <w:tcW w:w="3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908.82</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536.13</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372.69</w:t>
            </w:r>
          </w:p>
        </w:tc>
        <w:tc>
          <w:tcPr>
            <w:tcW w:w="2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0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20502</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普通教育</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908.82</w:t>
            </w:r>
          </w:p>
        </w:tc>
        <w:tc>
          <w:tcPr>
            <w:tcW w:w="3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536.13</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372.69</w:t>
            </w:r>
          </w:p>
        </w:tc>
        <w:tc>
          <w:tcPr>
            <w:tcW w:w="3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908.82</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536.13</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372.69</w:t>
            </w:r>
          </w:p>
        </w:tc>
        <w:tc>
          <w:tcPr>
            <w:tcW w:w="2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0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2050201</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学前教育</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37.51</w:t>
            </w:r>
          </w:p>
        </w:tc>
        <w:tc>
          <w:tcPr>
            <w:tcW w:w="3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9.25</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28.26</w:t>
            </w:r>
          </w:p>
        </w:tc>
        <w:tc>
          <w:tcPr>
            <w:tcW w:w="3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37.51</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9.25</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28.26</w:t>
            </w:r>
          </w:p>
        </w:tc>
        <w:tc>
          <w:tcPr>
            <w:tcW w:w="2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0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2050202</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小学教育</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871.31</w:t>
            </w:r>
          </w:p>
        </w:tc>
        <w:tc>
          <w:tcPr>
            <w:tcW w:w="3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526.88</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344.43</w:t>
            </w:r>
          </w:p>
        </w:tc>
        <w:tc>
          <w:tcPr>
            <w:tcW w:w="3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871.31</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526.88</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344.43</w:t>
            </w:r>
          </w:p>
        </w:tc>
        <w:tc>
          <w:tcPr>
            <w:tcW w:w="2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0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社会保障和就业支出</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71.97</w:t>
            </w:r>
          </w:p>
        </w:tc>
        <w:tc>
          <w:tcPr>
            <w:tcW w:w="3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71.97</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71.97</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71.97</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0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20805</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行政事业单位养老支出</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71.97</w:t>
            </w:r>
          </w:p>
        </w:tc>
        <w:tc>
          <w:tcPr>
            <w:tcW w:w="3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71.97</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71.97</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71.97</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0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2080505</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机关事业单位基本养老保险缴费支出</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71.97</w:t>
            </w:r>
          </w:p>
        </w:tc>
        <w:tc>
          <w:tcPr>
            <w:tcW w:w="3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71.97</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71.97</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71.97</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0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34.75</w:t>
            </w:r>
          </w:p>
        </w:tc>
        <w:tc>
          <w:tcPr>
            <w:tcW w:w="3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34.75</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34.75</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34.75</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0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21011</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行政事业单位医疗</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34.75</w:t>
            </w:r>
          </w:p>
        </w:tc>
        <w:tc>
          <w:tcPr>
            <w:tcW w:w="3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34.75</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34.75</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34.75</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0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2101102</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事业单位医疗</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34.75</w:t>
            </w:r>
          </w:p>
        </w:tc>
        <w:tc>
          <w:tcPr>
            <w:tcW w:w="3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34.75</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34.75</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34.75</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0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住房保障支出</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76.59</w:t>
            </w:r>
          </w:p>
        </w:tc>
        <w:tc>
          <w:tcPr>
            <w:tcW w:w="3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76.59</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76.59</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76.59</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0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22102</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住房改革支出</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76.59</w:t>
            </w:r>
          </w:p>
        </w:tc>
        <w:tc>
          <w:tcPr>
            <w:tcW w:w="3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76.59</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76.59</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76.59</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0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2210201</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住房公积金</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49.04</w:t>
            </w:r>
          </w:p>
        </w:tc>
        <w:tc>
          <w:tcPr>
            <w:tcW w:w="3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49.04</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49.04</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49.04</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0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2210203</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购房补贴</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27.55</w:t>
            </w:r>
          </w:p>
        </w:tc>
        <w:tc>
          <w:tcPr>
            <w:tcW w:w="3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27.55</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27.55</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27.55</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5000" w:type="pct"/>
            <w:gridSpan w:val="17"/>
            <w:tcBorders>
              <w:top w:val="single" w:color="000000" w:sz="4" w:space="0"/>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注：本表反映部门（单位）本年度一般公共预算财政拨款收入支出情况。</w:t>
            </w:r>
          </w:p>
        </w:tc>
      </w:tr>
    </w:tbl>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08"/>
        <w:gridCol w:w="2025"/>
        <w:gridCol w:w="510"/>
        <w:gridCol w:w="846"/>
        <w:gridCol w:w="969"/>
        <w:gridCol w:w="1065"/>
        <w:gridCol w:w="534"/>
        <w:gridCol w:w="876"/>
        <w:gridCol w:w="970"/>
        <w:gridCol w:w="1760"/>
        <w:gridCol w:w="825"/>
        <w:gridCol w:w="14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355"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附件1-6</w:t>
            </w:r>
          </w:p>
        </w:tc>
        <w:tc>
          <w:tcPr>
            <w:tcW w:w="79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9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3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1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0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4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7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8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2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8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trPr>
        <w:tc>
          <w:tcPr>
            <w:tcW w:w="5000" w:type="pct"/>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一般公共预算财政拨款基本支出决算公开表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35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9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9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3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1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0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4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7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8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2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85"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财决公开06表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056" w:type="pct"/>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部门(单位)：墨脱县格当乡小学</w:t>
            </w:r>
          </w:p>
        </w:tc>
        <w:tc>
          <w:tcPr>
            <w:tcW w:w="416"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2024年度</w:t>
            </w:r>
          </w:p>
        </w:tc>
        <w:tc>
          <w:tcPr>
            <w:tcW w:w="20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34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37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68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32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585"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科目代码</w:t>
            </w:r>
          </w:p>
        </w:tc>
        <w:tc>
          <w:tcPr>
            <w:tcW w:w="7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科目名称</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行次</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决算数</w:t>
            </w:r>
          </w:p>
        </w:tc>
        <w:tc>
          <w:tcPr>
            <w:tcW w:w="3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科目代码</w:t>
            </w:r>
          </w:p>
        </w:tc>
        <w:tc>
          <w:tcPr>
            <w:tcW w:w="4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科目名称</w:t>
            </w:r>
          </w:p>
        </w:tc>
        <w:tc>
          <w:tcPr>
            <w:tcW w:w="2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行次</w:t>
            </w:r>
          </w:p>
        </w:tc>
        <w:tc>
          <w:tcPr>
            <w:tcW w:w="3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决算数</w:t>
            </w:r>
          </w:p>
        </w:tc>
        <w:tc>
          <w:tcPr>
            <w:tcW w:w="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科目代码</w:t>
            </w:r>
          </w:p>
        </w:tc>
        <w:tc>
          <w:tcPr>
            <w:tcW w:w="688"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科目名称</w:t>
            </w:r>
          </w:p>
        </w:tc>
        <w:tc>
          <w:tcPr>
            <w:tcW w:w="322"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行次</w:t>
            </w:r>
          </w:p>
        </w:tc>
        <w:tc>
          <w:tcPr>
            <w:tcW w:w="5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7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1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3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2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c>
          <w:tcPr>
            <w:tcW w:w="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688"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322"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w:t>
            </w:r>
          </w:p>
        </w:tc>
        <w:tc>
          <w:tcPr>
            <w:tcW w:w="7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工资福利支出</w:t>
            </w:r>
          </w:p>
        </w:tc>
        <w:tc>
          <w:tcPr>
            <w:tcW w:w="1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682.57</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商品和服务支出</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3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28.07</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债务利息及费用支出</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5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30101</w:t>
            </w:r>
          </w:p>
        </w:tc>
        <w:tc>
          <w:tcPr>
            <w:tcW w:w="7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基本工资</w:t>
            </w:r>
          </w:p>
        </w:tc>
        <w:tc>
          <w:tcPr>
            <w:tcW w:w="1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70.07</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30201</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办公费</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3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6.69</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30701</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国内债务付息</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w:t>
            </w:r>
          </w:p>
        </w:tc>
        <w:tc>
          <w:tcPr>
            <w:tcW w:w="5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30102</w:t>
            </w:r>
          </w:p>
        </w:tc>
        <w:tc>
          <w:tcPr>
            <w:tcW w:w="7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津贴补贴</w:t>
            </w:r>
          </w:p>
        </w:tc>
        <w:tc>
          <w:tcPr>
            <w:tcW w:w="1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355.73</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30202</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印刷费</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3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9.31</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30702</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国外债务付息</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w:t>
            </w:r>
          </w:p>
        </w:tc>
        <w:tc>
          <w:tcPr>
            <w:tcW w:w="5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30103</w:t>
            </w:r>
          </w:p>
        </w:tc>
        <w:tc>
          <w:tcPr>
            <w:tcW w:w="7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奖金</w:t>
            </w:r>
          </w:p>
        </w:tc>
        <w:tc>
          <w:tcPr>
            <w:tcW w:w="1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58.31</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30203</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咨询费</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3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资本性支出</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w:t>
            </w:r>
          </w:p>
        </w:tc>
        <w:tc>
          <w:tcPr>
            <w:tcW w:w="5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30106</w:t>
            </w:r>
          </w:p>
        </w:tc>
        <w:tc>
          <w:tcPr>
            <w:tcW w:w="7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伙食补助费</w:t>
            </w:r>
          </w:p>
        </w:tc>
        <w:tc>
          <w:tcPr>
            <w:tcW w:w="1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30204</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手续费</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3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31001</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房屋建筑物购建</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w:t>
            </w:r>
          </w:p>
        </w:tc>
        <w:tc>
          <w:tcPr>
            <w:tcW w:w="5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30107</w:t>
            </w:r>
          </w:p>
        </w:tc>
        <w:tc>
          <w:tcPr>
            <w:tcW w:w="7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绩效工资</w:t>
            </w:r>
          </w:p>
        </w:tc>
        <w:tc>
          <w:tcPr>
            <w:tcW w:w="1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30205</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水费</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3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31002</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办公设备购置</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w:t>
            </w:r>
          </w:p>
        </w:tc>
        <w:tc>
          <w:tcPr>
            <w:tcW w:w="5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30108</w:t>
            </w:r>
          </w:p>
        </w:tc>
        <w:tc>
          <w:tcPr>
            <w:tcW w:w="7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机关事业单位基本养老保险缴费</w:t>
            </w:r>
          </w:p>
        </w:tc>
        <w:tc>
          <w:tcPr>
            <w:tcW w:w="1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71.97</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30206</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电费</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3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3.46</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31003</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专用设备购置</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w:t>
            </w:r>
          </w:p>
        </w:tc>
        <w:tc>
          <w:tcPr>
            <w:tcW w:w="5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30109</w:t>
            </w:r>
          </w:p>
        </w:tc>
        <w:tc>
          <w:tcPr>
            <w:tcW w:w="7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职业年金缴费</w:t>
            </w:r>
          </w:p>
        </w:tc>
        <w:tc>
          <w:tcPr>
            <w:tcW w:w="1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30207</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邮电费</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3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0.07</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31005</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基础设施建设</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w:t>
            </w:r>
          </w:p>
        </w:tc>
        <w:tc>
          <w:tcPr>
            <w:tcW w:w="5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30110</w:t>
            </w:r>
          </w:p>
        </w:tc>
        <w:tc>
          <w:tcPr>
            <w:tcW w:w="7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职工基本医疗保险缴费</w:t>
            </w:r>
          </w:p>
        </w:tc>
        <w:tc>
          <w:tcPr>
            <w:tcW w:w="1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34.75</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30208</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取暖费</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3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31006</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大型修缮</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w:t>
            </w:r>
          </w:p>
        </w:tc>
        <w:tc>
          <w:tcPr>
            <w:tcW w:w="5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30111</w:t>
            </w:r>
          </w:p>
        </w:tc>
        <w:tc>
          <w:tcPr>
            <w:tcW w:w="7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公务员医疗补助缴费</w:t>
            </w:r>
          </w:p>
        </w:tc>
        <w:tc>
          <w:tcPr>
            <w:tcW w:w="1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30209</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物业管理费</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3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31007</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信息网络及软件购置更新</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w:t>
            </w:r>
          </w:p>
        </w:tc>
        <w:tc>
          <w:tcPr>
            <w:tcW w:w="5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30112</w:t>
            </w:r>
          </w:p>
        </w:tc>
        <w:tc>
          <w:tcPr>
            <w:tcW w:w="7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其他社会保障缴费</w:t>
            </w:r>
          </w:p>
        </w:tc>
        <w:tc>
          <w:tcPr>
            <w:tcW w:w="1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2.77</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30211</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差旅费</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3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2.45</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31008</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物资储备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w:t>
            </w:r>
          </w:p>
        </w:tc>
        <w:tc>
          <w:tcPr>
            <w:tcW w:w="5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30113</w:t>
            </w:r>
          </w:p>
        </w:tc>
        <w:tc>
          <w:tcPr>
            <w:tcW w:w="7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住房公积金</w:t>
            </w:r>
          </w:p>
        </w:tc>
        <w:tc>
          <w:tcPr>
            <w:tcW w:w="1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49.04</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30212</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因公出国（境）费用</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3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31009</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土地补偿</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w:t>
            </w:r>
          </w:p>
        </w:tc>
        <w:tc>
          <w:tcPr>
            <w:tcW w:w="5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30114</w:t>
            </w:r>
          </w:p>
        </w:tc>
        <w:tc>
          <w:tcPr>
            <w:tcW w:w="7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w:t>
            </w:r>
          </w:p>
        </w:tc>
        <w:tc>
          <w:tcPr>
            <w:tcW w:w="1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30213</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维修（护）费</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3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31010</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安置补助</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w:t>
            </w:r>
          </w:p>
        </w:tc>
        <w:tc>
          <w:tcPr>
            <w:tcW w:w="5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30199</w:t>
            </w:r>
          </w:p>
        </w:tc>
        <w:tc>
          <w:tcPr>
            <w:tcW w:w="7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其他工资福利支出</w:t>
            </w:r>
          </w:p>
        </w:tc>
        <w:tc>
          <w:tcPr>
            <w:tcW w:w="1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39.92</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30214</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租赁费</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3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31011</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地上附着物和青苗补偿</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w:t>
            </w:r>
          </w:p>
        </w:tc>
        <w:tc>
          <w:tcPr>
            <w:tcW w:w="5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w:t>
            </w:r>
          </w:p>
        </w:tc>
        <w:tc>
          <w:tcPr>
            <w:tcW w:w="7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对个人和家庭的补助</w:t>
            </w:r>
          </w:p>
        </w:tc>
        <w:tc>
          <w:tcPr>
            <w:tcW w:w="1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30215</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会议费</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3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31012</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拆迁补偿</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w:t>
            </w:r>
          </w:p>
        </w:tc>
        <w:tc>
          <w:tcPr>
            <w:tcW w:w="5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30301</w:t>
            </w:r>
          </w:p>
        </w:tc>
        <w:tc>
          <w:tcPr>
            <w:tcW w:w="7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离休费</w:t>
            </w:r>
          </w:p>
        </w:tc>
        <w:tc>
          <w:tcPr>
            <w:tcW w:w="1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30216</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培训费</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3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0.05</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31013</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公务用车购置</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w:t>
            </w:r>
          </w:p>
        </w:tc>
        <w:tc>
          <w:tcPr>
            <w:tcW w:w="5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30302</w:t>
            </w:r>
          </w:p>
        </w:tc>
        <w:tc>
          <w:tcPr>
            <w:tcW w:w="7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退休费</w:t>
            </w:r>
          </w:p>
        </w:tc>
        <w:tc>
          <w:tcPr>
            <w:tcW w:w="1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30217</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公务接待费</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3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31019</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其他交通工具购置</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w:t>
            </w:r>
          </w:p>
        </w:tc>
        <w:tc>
          <w:tcPr>
            <w:tcW w:w="5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30303</w:t>
            </w:r>
          </w:p>
        </w:tc>
        <w:tc>
          <w:tcPr>
            <w:tcW w:w="7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退职（役）费</w:t>
            </w:r>
          </w:p>
        </w:tc>
        <w:tc>
          <w:tcPr>
            <w:tcW w:w="1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30218</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专用材料费</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3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0.68</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31021</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文物和陈列品购置</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77</w:t>
            </w:r>
          </w:p>
        </w:tc>
        <w:tc>
          <w:tcPr>
            <w:tcW w:w="5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30304</w:t>
            </w:r>
          </w:p>
        </w:tc>
        <w:tc>
          <w:tcPr>
            <w:tcW w:w="7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抚恤金</w:t>
            </w:r>
          </w:p>
        </w:tc>
        <w:tc>
          <w:tcPr>
            <w:tcW w:w="1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30224</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被装购置费</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3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31022</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无形资产购置</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w:t>
            </w:r>
          </w:p>
        </w:tc>
        <w:tc>
          <w:tcPr>
            <w:tcW w:w="5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30305</w:t>
            </w:r>
          </w:p>
        </w:tc>
        <w:tc>
          <w:tcPr>
            <w:tcW w:w="7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生活补助</w:t>
            </w:r>
          </w:p>
        </w:tc>
        <w:tc>
          <w:tcPr>
            <w:tcW w:w="1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30225</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专用燃料费</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3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0.32</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31099</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其他资本性支出</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79</w:t>
            </w:r>
          </w:p>
        </w:tc>
        <w:tc>
          <w:tcPr>
            <w:tcW w:w="5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30306</w:t>
            </w:r>
          </w:p>
        </w:tc>
        <w:tc>
          <w:tcPr>
            <w:tcW w:w="7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救济费</w:t>
            </w:r>
          </w:p>
        </w:tc>
        <w:tc>
          <w:tcPr>
            <w:tcW w:w="1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30226</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劳务费</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3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其他支出</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c>
          <w:tcPr>
            <w:tcW w:w="5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30307</w:t>
            </w:r>
          </w:p>
        </w:tc>
        <w:tc>
          <w:tcPr>
            <w:tcW w:w="7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医疗费补助</w:t>
            </w:r>
          </w:p>
        </w:tc>
        <w:tc>
          <w:tcPr>
            <w:tcW w:w="1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30227</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委托业务费</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3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39907</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国家赔偿费用支出</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w:t>
            </w:r>
          </w:p>
        </w:tc>
        <w:tc>
          <w:tcPr>
            <w:tcW w:w="5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30308</w:t>
            </w:r>
          </w:p>
        </w:tc>
        <w:tc>
          <w:tcPr>
            <w:tcW w:w="7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助学金</w:t>
            </w:r>
          </w:p>
        </w:tc>
        <w:tc>
          <w:tcPr>
            <w:tcW w:w="1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30228</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工会经费</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3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39908</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对民间非营利组织和群众性自治组织补贴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w:t>
            </w:r>
          </w:p>
        </w:tc>
        <w:tc>
          <w:tcPr>
            <w:tcW w:w="5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30309</w:t>
            </w:r>
          </w:p>
        </w:tc>
        <w:tc>
          <w:tcPr>
            <w:tcW w:w="7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奖励金</w:t>
            </w:r>
          </w:p>
        </w:tc>
        <w:tc>
          <w:tcPr>
            <w:tcW w:w="1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30229</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福利费</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3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39909</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w:t>
            </w:r>
          </w:p>
        </w:tc>
        <w:tc>
          <w:tcPr>
            <w:tcW w:w="5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30310</w:t>
            </w:r>
          </w:p>
        </w:tc>
        <w:tc>
          <w:tcPr>
            <w:tcW w:w="7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个人农业生产补贴</w:t>
            </w:r>
          </w:p>
        </w:tc>
        <w:tc>
          <w:tcPr>
            <w:tcW w:w="1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30231</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公务用车运行维护费</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3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39910</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w:t>
            </w:r>
          </w:p>
        </w:tc>
        <w:tc>
          <w:tcPr>
            <w:tcW w:w="5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30311</w:t>
            </w:r>
          </w:p>
        </w:tc>
        <w:tc>
          <w:tcPr>
            <w:tcW w:w="7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代缴社会保险费</w:t>
            </w:r>
          </w:p>
        </w:tc>
        <w:tc>
          <w:tcPr>
            <w:tcW w:w="1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30239</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其他交通费用</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3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39999</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其他支出</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w:t>
            </w:r>
          </w:p>
        </w:tc>
        <w:tc>
          <w:tcPr>
            <w:tcW w:w="5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30399</w:t>
            </w:r>
          </w:p>
        </w:tc>
        <w:tc>
          <w:tcPr>
            <w:tcW w:w="7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其他对个人和家庭的补助</w:t>
            </w:r>
          </w:p>
        </w:tc>
        <w:tc>
          <w:tcPr>
            <w:tcW w:w="1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30240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税金及附加费用</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3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0.83</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86</w:t>
            </w:r>
          </w:p>
        </w:tc>
        <w:tc>
          <w:tcPr>
            <w:tcW w:w="5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7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30299</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其他商品和服务支出</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3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3.91</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w:t>
            </w:r>
          </w:p>
        </w:tc>
        <w:tc>
          <w:tcPr>
            <w:tcW w:w="5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7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w:t>
            </w:r>
          </w:p>
        </w:tc>
        <w:tc>
          <w:tcPr>
            <w:tcW w:w="5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人员经费合计</w:t>
            </w:r>
          </w:p>
        </w:tc>
        <w:tc>
          <w:tcPr>
            <w:tcW w:w="1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691.37</w:t>
            </w:r>
          </w:p>
        </w:tc>
        <w:tc>
          <w:tcPr>
            <w:tcW w:w="2414" w:type="pct"/>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公用经费合计</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w:t>
            </w:r>
          </w:p>
        </w:tc>
        <w:tc>
          <w:tcPr>
            <w:tcW w:w="5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5000" w:type="pct"/>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注：本表反映部门（单位）本年度一般公共预算财政拨款基本支出明细情况。</w:t>
            </w:r>
          </w:p>
        </w:tc>
      </w:tr>
    </w:tbl>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tbl>
      <w:tblPr>
        <w:tblStyle w:val="9"/>
        <w:tblW w:w="508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92"/>
        <w:gridCol w:w="253"/>
        <w:gridCol w:w="207"/>
        <w:gridCol w:w="1348"/>
        <w:gridCol w:w="678"/>
        <w:gridCol w:w="1080"/>
        <w:gridCol w:w="1170"/>
        <w:gridCol w:w="735"/>
        <w:gridCol w:w="690"/>
        <w:gridCol w:w="735"/>
        <w:gridCol w:w="777"/>
        <w:gridCol w:w="678"/>
        <w:gridCol w:w="683"/>
        <w:gridCol w:w="607"/>
        <w:gridCol w:w="763"/>
        <w:gridCol w:w="1005"/>
        <w:gridCol w:w="13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250" w:type="pct"/>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附件1-7</w:t>
            </w:r>
          </w:p>
        </w:tc>
        <w:tc>
          <w:tcPr>
            <w:tcW w:w="51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6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1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5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8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6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8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9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6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6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3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9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8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3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6" w:hRule="atLeast"/>
        </w:trPr>
        <w:tc>
          <w:tcPr>
            <w:tcW w:w="4076" w:type="pct"/>
            <w:gridSpan w:val="1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政府性基金预算财政拨款收入支出决算公开表</w:t>
            </w:r>
          </w:p>
        </w:tc>
        <w:tc>
          <w:tcPr>
            <w:tcW w:w="38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3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7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97"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79"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51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260"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415"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450"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282"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265"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282"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29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260"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262"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23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29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38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37"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财决公开07表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1895" w:type="pct"/>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部门(单位)：墨脱县格当乡小学</w:t>
            </w:r>
          </w:p>
        </w:tc>
        <w:tc>
          <w:tcPr>
            <w:tcW w:w="548"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2024年度</w:t>
            </w:r>
          </w:p>
        </w:tc>
        <w:tc>
          <w:tcPr>
            <w:tcW w:w="28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29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26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26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23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29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38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537"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金额单位:</w:t>
            </w:r>
            <w:r>
              <w:rPr>
                <w:rFonts w:hint="eastAsia" w:ascii="宋体" w:hAnsi="宋体" w:cs="宋体"/>
                <w:b/>
                <w:i w:val="0"/>
                <w:color w:val="000000"/>
                <w:kern w:val="0"/>
                <w:sz w:val="20"/>
                <w:szCs w:val="20"/>
                <w:u w:val="none"/>
                <w:lang w:val="en-US" w:eastAsia="zh-CN" w:bidi="ar"/>
              </w:rPr>
              <w:t>万</w:t>
            </w:r>
            <w:r>
              <w:rPr>
                <w:rFonts w:hint="eastAsia" w:ascii="宋体" w:hAnsi="宋体" w:eastAsia="宋体" w:cs="宋体"/>
                <w:b/>
                <w:i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50"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科目代码</w:t>
            </w:r>
          </w:p>
        </w:tc>
        <w:tc>
          <w:tcPr>
            <w:tcW w:w="518" w:type="pct"/>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科目名称</w:t>
            </w:r>
          </w:p>
        </w:tc>
        <w:tc>
          <w:tcPr>
            <w:tcW w:w="1126" w:type="pct"/>
            <w:gridSpan w:val="3"/>
            <w:tcBorders>
              <w:top w:val="single" w:color="000000" w:sz="4" w:space="0"/>
              <w:left w:val="single" w:color="000000" w:sz="4" w:space="0"/>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年初结转和结余</w:t>
            </w:r>
          </w:p>
        </w:tc>
        <w:tc>
          <w:tcPr>
            <w:tcW w:w="830" w:type="pct"/>
            <w:gridSpan w:val="3"/>
            <w:tcBorders>
              <w:top w:val="single" w:color="000000" w:sz="4" w:space="0"/>
              <w:left w:val="single" w:color="000000" w:sz="4" w:space="0"/>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w:t>
            </w:r>
          </w:p>
        </w:tc>
        <w:tc>
          <w:tcPr>
            <w:tcW w:w="822" w:type="pct"/>
            <w:gridSpan w:val="3"/>
            <w:tcBorders>
              <w:top w:val="single" w:color="000000" w:sz="4" w:space="0"/>
              <w:left w:val="single" w:color="000000" w:sz="4" w:space="0"/>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w:t>
            </w:r>
          </w:p>
        </w:tc>
        <w:tc>
          <w:tcPr>
            <w:tcW w:w="1450" w:type="pct"/>
            <w:gridSpan w:val="4"/>
            <w:tcBorders>
              <w:top w:val="single" w:color="000000" w:sz="4" w:space="0"/>
              <w:left w:val="single" w:color="000000" w:sz="4" w:space="0"/>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5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18" w:type="pct"/>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415"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基本支出结转</w:t>
            </w:r>
          </w:p>
        </w:tc>
        <w:tc>
          <w:tcPr>
            <w:tcW w:w="450"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项目支出结转和结余</w:t>
            </w:r>
          </w:p>
        </w:tc>
        <w:tc>
          <w:tcPr>
            <w:tcW w:w="28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265"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w:t>
            </w:r>
          </w:p>
        </w:tc>
        <w:tc>
          <w:tcPr>
            <w:tcW w:w="28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w:t>
            </w:r>
          </w:p>
        </w:tc>
        <w:tc>
          <w:tcPr>
            <w:tcW w:w="298"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w:t>
            </w:r>
          </w:p>
        </w:tc>
        <w:tc>
          <w:tcPr>
            <w:tcW w:w="26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w:t>
            </w:r>
          </w:p>
        </w:tc>
        <w:tc>
          <w:tcPr>
            <w:tcW w:w="23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29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基本支出结转</w:t>
            </w:r>
          </w:p>
        </w:tc>
        <w:tc>
          <w:tcPr>
            <w:tcW w:w="923" w:type="pct"/>
            <w:gridSpan w:val="2"/>
            <w:tcBorders>
              <w:top w:val="single" w:color="000000" w:sz="4" w:space="0"/>
              <w:left w:val="single" w:color="000000" w:sz="4" w:space="0"/>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5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18" w:type="pct"/>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65"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3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项目支出结转</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3" w:type="pct"/>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类</w:t>
            </w:r>
          </w:p>
        </w:tc>
        <w:tc>
          <w:tcPr>
            <w:tcW w:w="97" w:type="pct"/>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款</w:t>
            </w:r>
          </w:p>
        </w:tc>
        <w:tc>
          <w:tcPr>
            <w:tcW w:w="79" w:type="pct"/>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w:t>
            </w:r>
          </w:p>
        </w:tc>
        <w:tc>
          <w:tcPr>
            <w:tcW w:w="5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260" w:type="pct"/>
            <w:tcBorders>
              <w:top w:val="nil"/>
              <w:left w:val="single" w:color="000000" w:sz="4" w:space="0"/>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w:t>
            </w:r>
          </w:p>
        </w:tc>
        <w:tc>
          <w:tcPr>
            <w:tcW w:w="293" w:type="pct"/>
            <w:tcBorders>
              <w:top w:val="nil"/>
              <w:left w:val="nil"/>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w:t>
            </w:r>
          </w:p>
        </w:tc>
        <w:tc>
          <w:tcPr>
            <w:tcW w:w="386" w:type="pct"/>
            <w:tcBorders>
              <w:top w:val="nil"/>
              <w:left w:val="single" w:color="808080" w:sz="4" w:space="0"/>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w:t>
            </w:r>
          </w:p>
        </w:tc>
        <w:tc>
          <w:tcPr>
            <w:tcW w:w="537" w:type="pct"/>
            <w:tcBorders>
              <w:top w:val="nil"/>
              <w:left w:val="single" w:color="80808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97"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79"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18"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5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1.41</w:t>
            </w:r>
          </w:p>
        </w:tc>
        <w:tc>
          <w:tcPr>
            <w:tcW w:w="26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1.41</w:t>
            </w:r>
          </w:p>
        </w:tc>
        <w:tc>
          <w:tcPr>
            <w:tcW w:w="29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1.41</w:t>
            </w:r>
          </w:p>
        </w:tc>
        <w:tc>
          <w:tcPr>
            <w:tcW w:w="2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6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1.41</w:t>
            </w:r>
          </w:p>
        </w:tc>
        <w:tc>
          <w:tcPr>
            <w:tcW w:w="23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9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25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229</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其他支出</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1.41</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1.41</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1.41</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1.41</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25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22960</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彩票公益金安排的支出</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1.41</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1.41</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1.41</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1.41</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25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2296004</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用于教育事业的彩票公益金支出</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5000" w:type="pct"/>
            <w:gridSpan w:val="17"/>
            <w:tcBorders>
              <w:top w:val="single" w:color="000000" w:sz="4" w:space="0"/>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注：本表反映部门（单位）本年度政府性基金预算财政拨款收入支出情况。</w:t>
            </w:r>
          </w:p>
        </w:tc>
      </w:tr>
    </w:tbl>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tbl>
      <w:tblPr>
        <w:tblStyle w:val="9"/>
        <w:tblW w:w="508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94"/>
        <w:gridCol w:w="309"/>
        <w:gridCol w:w="270"/>
        <w:gridCol w:w="2555"/>
        <w:gridCol w:w="663"/>
        <w:gridCol w:w="1216"/>
        <w:gridCol w:w="1261"/>
        <w:gridCol w:w="1209"/>
        <w:gridCol w:w="1276"/>
        <w:gridCol w:w="1183"/>
        <w:gridCol w:w="1141"/>
        <w:gridCol w:w="16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336" w:type="pct"/>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附件1-8</w:t>
            </w:r>
          </w:p>
        </w:tc>
        <w:tc>
          <w:tcPr>
            <w:tcW w:w="98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5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46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48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46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49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45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43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62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6" w:hRule="atLeast"/>
        </w:trPr>
        <w:tc>
          <w:tcPr>
            <w:tcW w:w="5000" w:type="pct"/>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国有资本经营预算财政拨款收入支出决算公开表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119"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10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98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255"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466"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485"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464"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491"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455"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439"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620"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财决公开08表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042" w:type="pct"/>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部门(单位)：墨脱县格当乡小学</w:t>
            </w:r>
          </w:p>
        </w:tc>
        <w:tc>
          <w:tcPr>
            <w:tcW w:w="950"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2024年度</w:t>
            </w:r>
          </w:p>
        </w:tc>
        <w:tc>
          <w:tcPr>
            <w:tcW w:w="49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45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43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620"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36" w:type="pct"/>
            <w:gridSpan w:val="3"/>
            <w:vMerge w:val="restart"/>
            <w:tcBorders>
              <w:top w:val="single" w:color="000000" w:sz="4" w:space="0"/>
              <w:left w:val="single" w:color="80808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科目代码</w:t>
            </w:r>
          </w:p>
        </w:tc>
        <w:tc>
          <w:tcPr>
            <w:tcW w:w="983" w:type="pct"/>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科目名称</w:t>
            </w:r>
          </w:p>
        </w:tc>
        <w:tc>
          <w:tcPr>
            <w:tcW w:w="1208" w:type="pct"/>
            <w:gridSpan w:val="3"/>
            <w:tcBorders>
              <w:top w:val="single" w:color="000000" w:sz="4" w:space="0"/>
              <w:left w:val="single" w:color="000000" w:sz="4" w:space="0"/>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年初结转和结余</w:t>
            </w:r>
          </w:p>
        </w:tc>
        <w:tc>
          <w:tcPr>
            <w:tcW w:w="46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w:t>
            </w:r>
          </w:p>
        </w:tc>
        <w:tc>
          <w:tcPr>
            <w:tcW w:w="491"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w:t>
            </w:r>
          </w:p>
        </w:tc>
        <w:tc>
          <w:tcPr>
            <w:tcW w:w="1515" w:type="pct"/>
            <w:gridSpan w:val="3"/>
            <w:tcBorders>
              <w:top w:val="single" w:color="000000" w:sz="4" w:space="0"/>
              <w:left w:val="nil"/>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36" w:type="pct"/>
            <w:gridSpan w:val="3"/>
            <w:vMerge w:val="continue"/>
            <w:tcBorders>
              <w:top w:val="single" w:color="000000" w:sz="4" w:space="0"/>
              <w:left w:val="single" w:color="80808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983" w:type="pct"/>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结转</w:t>
            </w:r>
          </w:p>
        </w:tc>
        <w:tc>
          <w:tcPr>
            <w:tcW w:w="485"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结余</w:t>
            </w: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55"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结转</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11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类</w:t>
            </w:r>
          </w:p>
        </w:tc>
        <w:tc>
          <w:tcPr>
            <w:tcW w:w="11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款</w:t>
            </w:r>
          </w:p>
        </w:tc>
        <w:tc>
          <w:tcPr>
            <w:tcW w:w="103" w:type="pct"/>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w:t>
            </w:r>
          </w:p>
        </w:tc>
        <w:tc>
          <w:tcPr>
            <w:tcW w:w="9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1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1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03" w:type="pct"/>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9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2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9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5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5000" w:type="pct"/>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注：本表反映部门（单位）本年度国有资本经营预算财政拨款收入支出情况。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5000" w:type="pct"/>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本年度未产生与该表相关的预决算数据</w:t>
            </w:r>
          </w:p>
        </w:tc>
      </w:tr>
    </w:tbl>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pPr>
    </w:p>
    <w:p>
      <w:pPr>
        <w:bidi w:val="0"/>
        <w:jc w:val="left"/>
        <w:rPr>
          <w:rFonts w:hint="eastAsia"/>
          <w:color w:val="auto"/>
          <w:lang w:val="en-US" w:eastAsia="zh-CN"/>
        </w:rPr>
      </w:pPr>
    </w:p>
    <w:p>
      <w:pPr>
        <w:tabs>
          <w:tab w:val="left" w:pos="454"/>
        </w:tabs>
        <w:bidi w:val="0"/>
        <w:jc w:val="left"/>
        <w:rPr>
          <w:rFonts w:hint="eastAsia"/>
          <w:color w:val="auto"/>
          <w:lang w:val="en-US" w:eastAsia="zh-CN"/>
        </w:rPr>
      </w:pPr>
    </w:p>
    <w:p>
      <w:pPr>
        <w:tabs>
          <w:tab w:val="left" w:pos="454"/>
        </w:tabs>
        <w:bidi w:val="0"/>
        <w:jc w:val="left"/>
        <w:rPr>
          <w:rFonts w:hint="eastAsia"/>
          <w:color w:val="auto"/>
          <w:lang w:val="en-US" w:eastAsia="zh-CN"/>
        </w:rPr>
        <w:sectPr>
          <w:pgSz w:w="16838" w:h="11906" w:orient="landscape"/>
          <w:pgMar w:top="1587" w:right="2098" w:bottom="1474" w:left="1984" w:header="851" w:footer="992" w:gutter="0"/>
          <w:cols w:space="0" w:num="1"/>
          <w:rtlGutter w:val="0"/>
          <w:docGrid w:type="lines" w:linePitch="315" w:charSpace="0"/>
        </w:sectPr>
      </w:pPr>
    </w:p>
    <w:tbl>
      <w:tblPr>
        <w:tblStyle w:val="9"/>
        <w:tblW w:w="511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33"/>
        <w:gridCol w:w="1529"/>
        <w:gridCol w:w="707"/>
        <w:gridCol w:w="1340"/>
        <w:gridCol w:w="1069"/>
        <w:gridCol w:w="763"/>
        <w:gridCol w:w="692"/>
        <w:gridCol w:w="1240"/>
        <w:gridCol w:w="605"/>
        <w:gridCol w:w="1138"/>
        <w:gridCol w:w="1622"/>
        <w:gridCol w:w="16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280"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附件1-9</w:t>
            </w:r>
          </w:p>
        </w:tc>
        <w:tc>
          <w:tcPr>
            <w:tcW w:w="58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7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51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40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9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6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47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3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43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61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63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6" w:hRule="atLeast"/>
        </w:trPr>
        <w:tc>
          <w:tcPr>
            <w:tcW w:w="5000" w:type="pct"/>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财政拨款“三公”经费支出决算公开表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280"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584"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270"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511"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40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291"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264"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47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231"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434"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619"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630"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财决公开09表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346" w:type="pct"/>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部门(单位)：墨脱县格当乡小学 </w:t>
            </w:r>
          </w:p>
        </w:tc>
        <w:tc>
          <w:tcPr>
            <w:tcW w:w="738"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2024年度</w:t>
            </w:r>
          </w:p>
        </w:tc>
        <w:tc>
          <w:tcPr>
            <w:tcW w:w="23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43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61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630"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346" w:type="pct"/>
            <w:gridSpan w:val="6"/>
            <w:tcBorders>
              <w:top w:val="single" w:color="000000" w:sz="4" w:space="0"/>
              <w:left w:val="single" w:color="808080" w:sz="4" w:space="0"/>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预算数</w:t>
            </w:r>
          </w:p>
        </w:tc>
        <w:tc>
          <w:tcPr>
            <w:tcW w:w="2653" w:type="pct"/>
            <w:gridSpan w:val="6"/>
            <w:tcBorders>
              <w:top w:val="single" w:color="000000" w:sz="4" w:space="0"/>
              <w:left w:val="single" w:color="000000" w:sz="4" w:space="0"/>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80"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584" w:type="pct"/>
            <w:vMerge w:val="restart"/>
            <w:tcBorders>
              <w:top w:val="single" w:color="000000" w:sz="4" w:space="0"/>
              <w:left w:val="nil"/>
              <w:bottom w:val="single" w:color="80808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因公出国（境）费</w:t>
            </w:r>
          </w:p>
        </w:tc>
        <w:tc>
          <w:tcPr>
            <w:tcW w:w="1190" w:type="pct"/>
            <w:gridSpan w:val="3"/>
            <w:tcBorders>
              <w:top w:val="nil"/>
              <w:left w:val="nil"/>
              <w:bottom w:val="nil"/>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公务用车购置及运行维护费</w:t>
            </w:r>
          </w:p>
        </w:tc>
        <w:tc>
          <w:tcPr>
            <w:tcW w:w="291" w:type="pct"/>
            <w:vMerge w:val="restar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公务接待费</w:t>
            </w:r>
          </w:p>
        </w:tc>
        <w:tc>
          <w:tcPr>
            <w:tcW w:w="26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47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因公出国（境）费</w:t>
            </w:r>
          </w:p>
        </w:tc>
        <w:tc>
          <w:tcPr>
            <w:tcW w:w="1285" w:type="pct"/>
            <w:gridSpan w:val="3"/>
            <w:tcBorders>
              <w:top w:val="single" w:color="000000" w:sz="4" w:space="0"/>
              <w:left w:val="single" w:color="000000" w:sz="4" w:space="0"/>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公务用车购置及运行维护费</w:t>
            </w:r>
          </w:p>
        </w:tc>
        <w:tc>
          <w:tcPr>
            <w:tcW w:w="630"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84" w:type="pct"/>
            <w:vMerge w:val="continue"/>
            <w:tcBorders>
              <w:top w:val="single" w:color="000000" w:sz="4" w:space="0"/>
              <w:left w:val="nil"/>
              <w:bottom w:val="single" w:color="80808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小计</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公务用车购置费</w:t>
            </w:r>
          </w:p>
        </w:tc>
        <w:tc>
          <w:tcPr>
            <w:tcW w:w="408"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公务用车运行维护费</w:t>
            </w:r>
          </w:p>
        </w:tc>
        <w:tc>
          <w:tcPr>
            <w:tcW w:w="291" w:type="pct"/>
            <w:vMerge w:val="continue"/>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小计</w:t>
            </w:r>
          </w:p>
        </w:tc>
        <w:tc>
          <w:tcPr>
            <w:tcW w:w="434"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公务用车购置费</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公务用车运行维护费</w:t>
            </w:r>
          </w:p>
        </w:tc>
        <w:tc>
          <w:tcPr>
            <w:tcW w:w="63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80" w:type="pct"/>
            <w:tcBorders>
              <w:top w:val="nil"/>
              <w:left w:val="single" w:color="808080" w:sz="4" w:space="0"/>
              <w:bottom w:val="single" w:color="80808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584" w:type="pct"/>
            <w:tcBorders>
              <w:top w:val="single" w:color="000000" w:sz="4" w:space="0"/>
              <w:left w:val="single" w:color="000000" w:sz="4" w:space="0"/>
              <w:bottom w:val="single" w:color="80808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c>
          <w:tcPr>
            <w:tcW w:w="511" w:type="pct"/>
            <w:tcBorders>
              <w:top w:val="nil"/>
              <w:left w:val="nil"/>
              <w:bottom w:val="single" w:color="80808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w:t>
            </w:r>
          </w:p>
        </w:tc>
        <w:tc>
          <w:tcPr>
            <w:tcW w:w="29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w:t>
            </w:r>
          </w:p>
        </w:tc>
        <w:tc>
          <w:tcPr>
            <w:tcW w:w="264" w:type="pct"/>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w:t>
            </w:r>
          </w:p>
        </w:tc>
        <w:tc>
          <w:tcPr>
            <w:tcW w:w="619"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w:t>
            </w:r>
          </w:p>
        </w:tc>
        <w:tc>
          <w:tcPr>
            <w:tcW w:w="63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28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0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9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7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9"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5000" w:type="pct"/>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注：本表反映部门（单位）本年度财政拨款“三公”经费支出预决算情况。其中，预算数为“三公”经费全年预算数，反映按规定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5000" w:type="pct"/>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程序调整后的预算数；决算数是包括当年财政拨款和以前年度结转资金安排的实际支出。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5000" w:type="pct"/>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本年度未产生与该表相关的预决算数据</w:t>
            </w:r>
          </w:p>
        </w:tc>
      </w:tr>
    </w:tbl>
    <w:p>
      <w:pPr>
        <w:spacing w:line="578" w:lineRule="exact"/>
        <w:rPr>
          <w:rFonts w:hint="eastAsia" w:ascii="黑体" w:hAnsi="黑体" w:eastAsia="黑体" w:cs="黑体"/>
          <w:color w:val="auto"/>
          <w:sz w:val="32"/>
          <w:szCs w:val="32"/>
        </w:rPr>
        <w:sectPr>
          <w:pgSz w:w="16838" w:h="11906" w:orient="landscape"/>
          <w:pgMar w:top="1587" w:right="2098" w:bottom="1474" w:left="1984" w:header="851" w:footer="992" w:gutter="0"/>
          <w:cols w:space="720" w:num="1"/>
          <w:docGrid w:type="lines" w:linePitch="312" w:charSpace="0"/>
        </w:sectPr>
      </w:pPr>
    </w:p>
    <w:bookmarkEnd w:id="31"/>
    <w:bookmarkEnd w:id="32"/>
    <w:bookmarkEnd w:id="33"/>
    <w:bookmarkEnd w:id="34"/>
    <w:bookmarkEnd w:id="35"/>
    <w:bookmarkEnd w:id="36"/>
    <w:p>
      <w:pPr>
        <w:spacing w:line="578" w:lineRule="exact"/>
        <w:rPr>
          <w:rFonts w:hint="eastAsia" w:ascii="黑体" w:hAnsi="黑体" w:eastAsia="黑体" w:cs="黑体"/>
          <w:color w:val="auto"/>
          <w:sz w:val="32"/>
          <w:szCs w:val="32"/>
        </w:rPr>
      </w:pPr>
    </w:p>
    <w:p>
      <w:pPr>
        <w:spacing w:line="578" w:lineRule="exact"/>
        <w:jc w:val="center"/>
        <w:rPr>
          <w:rFonts w:hint="eastAsia" w:ascii="黑体" w:hAnsi="ˎ̥" w:eastAsia="黑体"/>
          <w:color w:val="auto"/>
          <w:sz w:val="32"/>
          <w:szCs w:val="32"/>
        </w:rPr>
      </w:pPr>
      <w:bookmarkStart w:id="37" w:name="_Toc28629_WPSOffice_Level1"/>
      <w:bookmarkStart w:id="38" w:name="_Toc29683_WPSOffice_Level1"/>
      <w:bookmarkStart w:id="39" w:name="_Toc27590_WPSOffice_Level1"/>
      <w:bookmarkStart w:id="40" w:name="_Toc4402_WPSOffice_Level1"/>
      <w:bookmarkStart w:id="41" w:name="_Toc16686_WPSOffice_Level1"/>
      <w:bookmarkStart w:id="42" w:name="_Toc31264_WPSOffice_Level1"/>
      <w:r>
        <w:rPr>
          <w:rFonts w:hint="eastAsia" w:ascii="黑体" w:hAnsi="ˎ̥" w:eastAsia="黑体"/>
          <w:color w:val="auto"/>
          <w:sz w:val="32"/>
          <w:szCs w:val="32"/>
        </w:rPr>
        <w:t xml:space="preserve">第三部分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年度部门决算情况说明</w:t>
      </w:r>
      <w:bookmarkEnd w:id="37"/>
      <w:bookmarkEnd w:id="38"/>
      <w:bookmarkEnd w:id="39"/>
      <w:bookmarkEnd w:id="40"/>
      <w:bookmarkEnd w:id="41"/>
      <w:bookmarkEnd w:id="42"/>
    </w:p>
    <w:p>
      <w:pPr>
        <w:spacing w:line="578" w:lineRule="exact"/>
        <w:jc w:val="center"/>
        <w:rPr>
          <w:rFonts w:hint="eastAsia" w:ascii="黑体" w:hAnsi="ˎ̥" w:eastAsia="黑体"/>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黑体" w:hAnsi="黑体" w:eastAsia="黑体" w:cs="黑体"/>
          <w:bCs/>
          <w:color w:val="auto"/>
          <w:sz w:val="32"/>
          <w:szCs w:val="32"/>
        </w:rPr>
        <w:t>一、收入支出总体情况说明</w:t>
      </w:r>
      <w:r>
        <w:rPr>
          <w:rFonts w:hint="eastAsia" w:ascii="黑体" w:hAnsi="黑体" w:eastAsia="黑体" w:cs="黑体"/>
          <w:bCs/>
          <w:color w:val="auto"/>
          <w:sz w:val="32"/>
          <w:szCs w:val="32"/>
        </w:rPr>
        <w:br w:type="textWrapping"/>
      </w:r>
      <w:r>
        <w:rPr>
          <w:rFonts w:hint="eastAsia" w:ascii="楷体_GB2312" w:hAnsi="ˎ̥" w:eastAsia="楷体_GB2312"/>
          <w:color w:val="auto"/>
          <w:sz w:val="32"/>
          <w:szCs w:val="32"/>
        </w:rPr>
        <w:t xml:space="preserve">    </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年度收入总计</w:t>
      </w:r>
      <w:r>
        <w:rPr>
          <w:rFonts w:hint="eastAsia" w:ascii="仿宋_GB2312" w:hAnsi="ˎ̥" w:eastAsia="仿宋_GB2312"/>
          <w:color w:val="auto"/>
          <w:sz w:val="32"/>
          <w:szCs w:val="32"/>
          <w:lang w:val="en-US" w:eastAsia="zh-CN"/>
        </w:rPr>
        <w:t>1093.54</w:t>
      </w:r>
      <w:r>
        <w:rPr>
          <w:rFonts w:hint="eastAsia" w:ascii="仿宋_GB2312" w:hAnsi="ˎ̥" w:eastAsia="仿宋_GB2312"/>
          <w:color w:val="auto"/>
          <w:sz w:val="32"/>
          <w:szCs w:val="32"/>
        </w:rPr>
        <w:t>万元，支出总计</w:t>
      </w:r>
      <w:r>
        <w:rPr>
          <w:rFonts w:hint="eastAsia" w:ascii="仿宋_GB2312" w:hAnsi="ˎ̥" w:eastAsia="仿宋_GB2312"/>
          <w:color w:val="auto"/>
          <w:sz w:val="32"/>
          <w:szCs w:val="32"/>
          <w:lang w:val="en-US" w:eastAsia="zh-CN"/>
        </w:rPr>
        <w:t>1093.54</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年度相比，收入、支出总计各</w:t>
      </w:r>
      <w:r>
        <w:rPr>
          <w:rFonts w:hint="eastAsia" w:ascii="仿宋_GB2312" w:hAnsi="ˎ̥" w:eastAsia="仿宋_GB2312"/>
          <w:color w:val="auto"/>
          <w:sz w:val="32"/>
          <w:szCs w:val="32"/>
          <w:lang w:val="en-US" w:eastAsia="zh-CN"/>
        </w:rPr>
        <w:t>增加41.18</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增加3.91</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项目支出增加。</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color w:val="auto"/>
          <w:sz w:val="32"/>
          <w:szCs w:val="32"/>
        </w:rPr>
      </w:pPr>
      <w:r>
        <w:rPr>
          <w:rFonts w:hint="eastAsia" w:ascii="楷体" w:hAnsi="楷体" w:eastAsia="楷体" w:cs="楷体"/>
          <w:color w:val="auto"/>
          <w:sz w:val="32"/>
          <w:szCs w:val="32"/>
        </w:rPr>
        <w:t>（一</w:t>
      </w:r>
      <w:r>
        <w:rPr>
          <w:rFonts w:ascii="楷体" w:hAnsi="楷体" w:eastAsia="楷体" w:cs="楷体"/>
          <w:color w:val="auto"/>
          <w:sz w:val="32"/>
          <w:szCs w:val="32"/>
        </w:rPr>
        <w:t>）</w:t>
      </w:r>
      <w:r>
        <w:rPr>
          <w:rFonts w:hint="eastAsia" w:ascii="楷体" w:hAnsi="楷体" w:eastAsia="楷体" w:cs="楷体"/>
          <w:color w:val="auto"/>
          <w:sz w:val="32"/>
          <w:szCs w:val="32"/>
        </w:rPr>
        <w:t>收入</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本年</w:t>
      </w:r>
      <w:r>
        <w:rPr>
          <w:rFonts w:ascii="仿宋_GB2312" w:hAnsi="ˎ̥" w:eastAsia="仿宋_GB2312"/>
          <w:color w:val="auto"/>
          <w:sz w:val="32"/>
          <w:szCs w:val="32"/>
        </w:rPr>
        <w:t>收入</w:t>
      </w:r>
      <w:r>
        <w:rPr>
          <w:rFonts w:hint="eastAsia" w:ascii="仿宋_GB2312" w:hAnsi="ˎ̥" w:eastAsia="仿宋_GB2312"/>
          <w:color w:val="auto"/>
          <w:sz w:val="32"/>
          <w:szCs w:val="32"/>
          <w:lang w:val="en-US" w:eastAsia="zh-CN"/>
        </w:rPr>
        <w:t>1093.54</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使用非财政拨款结余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万元，年初结转结余</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lang w:eastAsia="zh-CN"/>
        </w:rPr>
      </w:pPr>
      <w:r>
        <w:rPr>
          <w:rFonts w:hint="eastAsia" w:ascii="楷体" w:hAnsi="楷体" w:eastAsia="楷体" w:cs="楷体"/>
          <w:color w:val="auto"/>
          <w:sz w:val="32"/>
          <w:szCs w:val="32"/>
        </w:rPr>
        <w:t>（二</w:t>
      </w:r>
      <w:r>
        <w:rPr>
          <w:rFonts w:ascii="楷体" w:hAnsi="楷体" w:eastAsia="楷体" w:cs="楷体"/>
          <w:color w:val="auto"/>
          <w:sz w:val="32"/>
          <w:szCs w:val="32"/>
        </w:rPr>
        <w:t>）</w:t>
      </w:r>
      <w:r>
        <w:rPr>
          <w:rFonts w:hint="eastAsia" w:ascii="楷体" w:hAnsi="楷体" w:eastAsia="楷体" w:cs="楷体"/>
          <w:color w:val="auto"/>
          <w:sz w:val="32"/>
          <w:szCs w:val="32"/>
        </w:rPr>
        <w:t>支出</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val="en-US" w:eastAsia="zh-CN"/>
        </w:rPr>
      </w:pPr>
      <w:r>
        <w:rPr>
          <w:rFonts w:hint="eastAsia" w:ascii="仿宋_GB2312" w:hAnsi="ˎ̥" w:eastAsia="仿宋_GB2312"/>
          <w:color w:val="auto"/>
          <w:sz w:val="32"/>
          <w:szCs w:val="32"/>
          <w:lang w:val="en-US" w:eastAsia="zh-CN"/>
        </w:rPr>
        <w:t>本年支出</w:t>
      </w:r>
      <w:r>
        <w:rPr>
          <w:rFonts w:hint="eastAsia" w:ascii="仿宋_GB2312" w:hAnsi="ˎ̥" w:eastAsia="仿宋_GB2312"/>
          <w:color w:val="auto"/>
          <w:sz w:val="32"/>
          <w:szCs w:val="32"/>
          <w:lang w:val="en-US" w:eastAsia="zh-CN"/>
        </w:rPr>
        <w:t>1093.54万元。其中：基本支出719.45万元，占65.79%；项目支出374.09万元，占34.21%。</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黑体" w:hAnsi="黑体" w:eastAsia="黑体" w:cs="黑体"/>
          <w:bCs/>
          <w:color w:val="auto"/>
          <w:sz w:val="32"/>
          <w:szCs w:val="32"/>
        </w:rPr>
        <w:t>二、收入决算情况说明</w:t>
      </w:r>
      <w:r>
        <w:rPr>
          <w:rFonts w:hint="eastAsia" w:ascii="黑体" w:hAnsi="黑体" w:eastAsia="黑体" w:cs="黑体"/>
          <w:bCs/>
          <w:color w:val="auto"/>
          <w:sz w:val="32"/>
          <w:szCs w:val="32"/>
        </w:rPr>
        <w:br w:type="textWrapping"/>
      </w:r>
      <w:r>
        <w:rPr>
          <w:rFonts w:hint="eastAsia" w:ascii="仿宋_GB2312" w:hAnsi="ˎ̥" w:eastAsia="仿宋_GB2312"/>
          <w:color w:val="auto"/>
          <w:sz w:val="32"/>
          <w:szCs w:val="32"/>
        </w:rPr>
        <w:t xml:space="preserve">    本年收入</w:t>
      </w:r>
      <w:r>
        <w:rPr>
          <w:rFonts w:hint="eastAsia" w:ascii="仿宋_GB2312" w:hAnsi="ˎ̥" w:eastAsia="仿宋_GB2312"/>
          <w:color w:val="auto"/>
          <w:sz w:val="32"/>
          <w:szCs w:val="32"/>
          <w:lang w:val="en-US" w:eastAsia="zh-CN"/>
        </w:rPr>
        <w:t>1093.54</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全部为</w:t>
      </w:r>
      <w:r>
        <w:rPr>
          <w:rFonts w:hint="eastAsia" w:ascii="仿宋_GB2312" w:hAnsi="ˎ̥" w:eastAsia="仿宋_GB2312"/>
          <w:color w:val="auto"/>
          <w:sz w:val="32"/>
          <w:szCs w:val="32"/>
        </w:rPr>
        <w:t>财政拨款收入</w:t>
      </w:r>
      <w:r>
        <w:rPr>
          <w:rFonts w:hint="eastAsia" w:ascii="仿宋_GB2312" w:hAnsi="ˎ̥" w:eastAsia="仿宋_GB2312"/>
          <w:color w:val="auto"/>
          <w:sz w:val="32"/>
          <w:szCs w:val="32"/>
          <w:lang w:val="en-US" w:eastAsia="zh-CN"/>
        </w:rPr>
        <w:t>1093.54</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三、支出决算情况说明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val="en-US" w:eastAsia="zh-CN"/>
        </w:rPr>
      </w:pPr>
      <w:r>
        <w:rPr>
          <w:rFonts w:hint="eastAsia" w:ascii="仿宋_GB2312" w:hAnsi="ˎ̥" w:eastAsia="仿宋_GB2312"/>
          <w:color w:val="auto"/>
          <w:sz w:val="32"/>
          <w:szCs w:val="32"/>
          <w:lang w:val="en-US" w:eastAsia="zh-CN"/>
        </w:rPr>
        <w:t>本年支出</w:t>
      </w:r>
      <w:r>
        <w:rPr>
          <w:rFonts w:hint="eastAsia" w:ascii="仿宋_GB2312" w:hAnsi="ˎ̥" w:eastAsia="仿宋_GB2312"/>
          <w:color w:val="auto"/>
          <w:sz w:val="32"/>
          <w:szCs w:val="32"/>
          <w:lang w:val="en-US" w:eastAsia="zh-CN"/>
        </w:rPr>
        <w:t>1093.54万元。其中：基本支出719.45万元，占65.79%；项目支出374.09万元，占34.21%。</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四、财政拨款收入支出决算总体情况说明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年度财政拨款收入</w:t>
      </w:r>
      <w:r>
        <w:rPr>
          <w:rFonts w:hint="eastAsia" w:ascii="仿宋_GB2312" w:hAnsi="ˎ̥" w:eastAsia="仿宋_GB2312"/>
          <w:color w:val="auto"/>
          <w:sz w:val="32"/>
          <w:szCs w:val="32"/>
          <w:lang w:val="en-US" w:eastAsia="zh-CN"/>
        </w:rPr>
        <w:t>1093.54</w:t>
      </w:r>
      <w:r>
        <w:rPr>
          <w:rFonts w:hint="eastAsia" w:ascii="仿宋_GB2312" w:hAnsi="ˎ̥" w:eastAsia="仿宋_GB2312"/>
          <w:color w:val="auto"/>
          <w:sz w:val="32"/>
          <w:szCs w:val="32"/>
        </w:rPr>
        <w:t>万元，支出</w:t>
      </w:r>
      <w:r>
        <w:rPr>
          <w:rFonts w:hint="eastAsia" w:ascii="仿宋_GB2312" w:hAnsi="ˎ̥" w:eastAsia="仿宋_GB2312"/>
          <w:color w:val="auto"/>
          <w:sz w:val="32"/>
          <w:szCs w:val="32"/>
          <w:lang w:val="en-US" w:eastAsia="zh-CN"/>
        </w:rPr>
        <w:t>1093.54</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年度相比，财政拨款收入</w:t>
      </w:r>
      <w:r>
        <w:rPr>
          <w:rFonts w:hint="eastAsia" w:ascii="仿宋_GB2312" w:hAnsi="ˎ̥" w:eastAsia="仿宋_GB2312"/>
          <w:color w:val="auto"/>
          <w:sz w:val="32"/>
          <w:szCs w:val="32"/>
          <w:lang w:val="en-US" w:eastAsia="zh-CN"/>
        </w:rPr>
        <w:t>增加41.18</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增加3.91%</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增加41.18</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增加3.91</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财政拨款年初结转结余</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万元，财政拨款年末结转结余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43" w:name="_Toc21737_WPSOffice_Level2"/>
      <w:bookmarkStart w:id="44" w:name="_Toc23005_WPSOffice_Level2"/>
      <w:bookmarkStart w:id="45" w:name="_Toc13694_WPSOffice_Level2"/>
      <w:bookmarkStart w:id="46" w:name="_Toc9989_WPSOffice_Level2"/>
      <w:bookmarkStart w:id="47" w:name="_Toc17398_WPSOffice_Level2"/>
      <w:bookmarkStart w:id="48" w:name="_Toc19665_WPSOffice_Level2"/>
      <w:r>
        <w:rPr>
          <w:rFonts w:hint="eastAsia" w:ascii="楷体" w:hAnsi="楷体" w:eastAsia="楷体" w:cs="楷体"/>
          <w:color w:val="auto"/>
          <w:sz w:val="32"/>
          <w:szCs w:val="32"/>
        </w:rPr>
        <w:t>（一）一般公共预算财政拨款支出决算总体情况</w:t>
      </w:r>
      <w:bookmarkEnd w:id="43"/>
      <w:bookmarkEnd w:id="44"/>
      <w:bookmarkEnd w:id="45"/>
      <w:bookmarkEnd w:id="46"/>
      <w:bookmarkEnd w:id="47"/>
      <w:bookmarkEnd w:id="48"/>
    </w:p>
    <w:p>
      <w:pPr>
        <w:spacing w:line="578" w:lineRule="exact"/>
        <w:ind w:firstLine="640" w:firstLineChars="200"/>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w:t>
      </w:r>
      <w:r>
        <w:rPr>
          <w:rFonts w:hint="eastAsia" w:ascii="仿宋_GB2312" w:hAnsi="ˎ̥" w:eastAsia="仿宋_GB2312"/>
          <w:color w:val="auto"/>
          <w:sz w:val="32"/>
          <w:szCs w:val="32"/>
          <w:lang w:val="en-US" w:eastAsia="zh-CN"/>
        </w:rPr>
        <w:t>1092.14</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99.87</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年度相比，一般公共预算财政拨款支出</w:t>
      </w:r>
      <w:r>
        <w:rPr>
          <w:rFonts w:hint="eastAsia" w:ascii="仿宋_GB2312" w:hAnsi="ˎ̥" w:eastAsia="仿宋_GB2312"/>
          <w:color w:val="auto"/>
          <w:sz w:val="32"/>
          <w:szCs w:val="32"/>
          <w:lang w:val="en-US" w:eastAsia="zh-CN"/>
        </w:rPr>
        <w:t>增加94.35</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增加9.46</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eastAsia="zh-CN"/>
        </w:rPr>
        <w:t>项目支出</w:t>
      </w:r>
      <w:r>
        <w:rPr>
          <w:rFonts w:hint="eastAsia" w:ascii="仿宋_GB2312" w:hAnsi="ˎ̥" w:eastAsia="仿宋_GB2312"/>
          <w:color w:val="auto"/>
          <w:sz w:val="32"/>
          <w:szCs w:val="32"/>
          <w:lang w:val="en-US" w:eastAsia="zh-CN"/>
        </w:rPr>
        <w:t>增加</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49" w:name="_Toc23864_WPSOffice_Level2"/>
      <w:bookmarkStart w:id="50" w:name="_Toc18793_WPSOffice_Level2"/>
      <w:bookmarkStart w:id="51" w:name="_Toc19075_WPSOffice_Level2"/>
      <w:bookmarkStart w:id="52" w:name="_Toc2711_WPSOffice_Level2"/>
      <w:bookmarkStart w:id="53" w:name="_Toc27767_WPSOffice_Level2"/>
      <w:bookmarkStart w:id="54" w:name="_Toc19535_WPSOffice_Level2"/>
      <w:r>
        <w:rPr>
          <w:rFonts w:hint="eastAsia" w:ascii="楷体" w:hAnsi="楷体" w:eastAsia="楷体" w:cs="楷体"/>
          <w:color w:val="auto"/>
          <w:sz w:val="32"/>
          <w:szCs w:val="32"/>
        </w:rPr>
        <w:t>（二）一般公共预算财政拨款支出决算结构情况</w:t>
      </w:r>
      <w:bookmarkEnd w:id="49"/>
      <w:bookmarkEnd w:id="50"/>
      <w:bookmarkEnd w:id="51"/>
      <w:bookmarkEnd w:id="52"/>
      <w:bookmarkEnd w:id="53"/>
      <w:bookmarkEnd w:id="54"/>
    </w:p>
    <w:p>
      <w:pPr>
        <w:keepNext w:val="0"/>
        <w:keepLines w:val="0"/>
        <w:pageBreakBefore w:val="0"/>
        <w:kinsoku/>
        <w:wordWrap/>
        <w:overflowPunct/>
        <w:topLinePunct w:val="0"/>
        <w:autoSpaceDE/>
        <w:bidi w:val="0"/>
        <w:adjustRightInd/>
        <w:snapToGrid/>
        <w:spacing w:line="576" w:lineRule="exact"/>
        <w:ind w:left="0" w:leftChars="0"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w:t>
      </w:r>
      <w:r>
        <w:rPr>
          <w:rFonts w:hint="eastAsia" w:ascii="仿宋_GB2312" w:hAnsi="ˎ̥" w:eastAsia="仿宋_GB2312"/>
          <w:color w:val="auto"/>
          <w:sz w:val="32"/>
          <w:szCs w:val="32"/>
          <w:lang w:val="en-US" w:eastAsia="zh-CN"/>
        </w:rPr>
        <w:t>1092.14</w:t>
      </w:r>
      <w:r>
        <w:rPr>
          <w:rFonts w:hint="eastAsia" w:ascii="仿宋_GB2312" w:hAnsi="ˎ̥" w:eastAsia="仿宋_GB2312"/>
          <w:color w:val="auto"/>
          <w:sz w:val="32"/>
          <w:szCs w:val="32"/>
        </w:rPr>
        <w:t>万元，主要用于以下方面：</w:t>
      </w:r>
      <w:r>
        <w:rPr>
          <w:rFonts w:hint="eastAsia" w:ascii="仿宋_GB2312" w:hAnsi="仿宋_GB2312" w:eastAsia="仿宋_GB2312" w:cs="仿宋_GB2312"/>
          <w:b/>
          <w:sz w:val="32"/>
          <w:szCs w:val="32"/>
        </w:rPr>
        <w:t>教育（类）</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908.82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83.21</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社会保障和就业（类）</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71.97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6.59</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卫生健康（类）</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34.75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3.18</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住房保障（类）</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76.59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7.01</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55" w:name="_Toc25136_WPSOffice_Level2"/>
      <w:bookmarkStart w:id="56" w:name="_Toc15415_WPSOffice_Level2"/>
      <w:bookmarkStart w:id="57" w:name="_Toc21701_WPSOffice_Level2"/>
      <w:bookmarkStart w:id="58" w:name="_Toc9502_WPSOffice_Level2"/>
      <w:bookmarkStart w:id="59" w:name="_Toc29364_WPSOffice_Level2"/>
      <w:bookmarkStart w:id="60" w:name="_Toc22318_WPSOffice_Level2"/>
      <w:r>
        <w:rPr>
          <w:rFonts w:hint="eastAsia" w:ascii="楷体" w:hAnsi="楷体" w:eastAsia="楷体" w:cs="楷体"/>
          <w:color w:val="auto"/>
          <w:sz w:val="32"/>
          <w:szCs w:val="32"/>
        </w:rPr>
        <w:t>（三）一般公共预算财政拨款支出决算具体情况</w:t>
      </w:r>
      <w:bookmarkEnd w:id="55"/>
      <w:bookmarkEnd w:id="56"/>
      <w:bookmarkEnd w:id="57"/>
      <w:bookmarkEnd w:id="58"/>
      <w:bookmarkEnd w:id="59"/>
      <w:bookmarkEnd w:id="60"/>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年度一般公共预算财政拨款支出年初预算为</w:t>
      </w:r>
      <w:r>
        <w:rPr>
          <w:rFonts w:hint="eastAsia" w:ascii="仿宋_GB2312" w:hAnsi="ˎ̥" w:eastAsia="仿宋_GB2312"/>
          <w:color w:val="auto"/>
          <w:sz w:val="32"/>
          <w:szCs w:val="32"/>
          <w:lang w:val="en-US" w:eastAsia="zh-CN"/>
        </w:rPr>
        <w:t>1092.11</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1093.54</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100.13</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主要是项目支出增加</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color w:val="auto"/>
          <w:sz w:val="32"/>
          <w:szCs w:val="32"/>
        </w:rPr>
      </w:pPr>
      <w:r>
        <w:rPr>
          <w:rFonts w:hint="eastAsia" w:ascii="黑体" w:hAnsi="黑体" w:eastAsia="黑体" w:cs="黑体"/>
          <w:bCs/>
          <w:color w:val="auto"/>
          <w:sz w:val="32"/>
          <w:szCs w:val="32"/>
        </w:rPr>
        <w:t>六、一般公共预算财政拨款基本支出决算情况说明</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年度财政拨款基本支出</w:t>
      </w:r>
      <w:r>
        <w:rPr>
          <w:rFonts w:hint="eastAsia" w:ascii="仿宋" w:hAnsi="仿宋" w:eastAsia="仿宋"/>
          <w:color w:val="auto"/>
          <w:sz w:val="32"/>
          <w:szCs w:val="32"/>
          <w:lang w:val="en-US" w:eastAsia="zh-CN"/>
        </w:rPr>
        <w:t>719.45</w:t>
      </w:r>
      <w:r>
        <w:rPr>
          <w:rFonts w:hint="eastAsia" w:ascii="仿宋_GB2312" w:hAnsi="ˎ̥" w:eastAsia="仿宋_GB2312"/>
          <w:color w:val="auto"/>
          <w:sz w:val="32"/>
          <w:szCs w:val="32"/>
        </w:rPr>
        <w:t>万元，其中：人员经费</w:t>
      </w:r>
      <w:r>
        <w:rPr>
          <w:rFonts w:hint="eastAsia" w:ascii="仿宋_GB2312" w:hAnsi="ˎ̥" w:eastAsia="仿宋_GB2312"/>
          <w:color w:val="auto"/>
          <w:sz w:val="32"/>
          <w:szCs w:val="32"/>
          <w:lang w:val="en-US" w:eastAsia="zh-CN"/>
        </w:rPr>
        <w:t>691.37</w:t>
      </w:r>
      <w:r>
        <w:rPr>
          <w:rFonts w:hint="eastAsia" w:ascii="仿宋_GB2312" w:hAnsi="ˎ̥" w:eastAsia="仿宋_GB2312"/>
          <w:color w:val="auto"/>
          <w:sz w:val="32"/>
          <w:szCs w:val="32"/>
        </w:rPr>
        <w:t>万元，主要包括：工资福利支出中的基本工资、津贴补贴、奖金、伙食补助费、绩效工资、机关事业单位基本养老保险缴费、职业年金缴费、职工基本医疗保险缴费、公务员医疗补助缴费、其他社会保障缴费、住房公积金、医疗费、其他工资福利支出；对个人和家庭的补助中的离休费、退休费、退职（役）费、抚恤金、生活补助、救济费、医疗费补助、助学金、奖励金、个人农业生产补贴、代缴社会保险费、其他对个人和家庭的补助。公用经费</w:t>
      </w:r>
      <w:r>
        <w:rPr>
          <w:rFonts w:hint="eastAsia" w:ascii="仿宋_GB2312" w:hAnsi="ˎ̥" w:eastAsia="仿宋_GB2312"/>
          <w:color w:val="auto"/>
          <w:sz w:val="32"/>
          <w:szCs w:val="32"/>
          <w:lang w:val="en-US" w:eastAsia="zh-CN"/>
        </w:rPr>
        <w:t>28.07</w:t>
      </w:r>
      <w:r>
        <w:rPr>
          <w:rFonts w:hint="eastAsia" w:ascii="仿宋_GB2312" w:hAnsi="ˎ̥" w:eastAsia="仿宋_GB2312"/>
          <w:color w:val="auto"/>
          <w:sz w:val="32"/>
          <w:szCs w:val="32"/>
        </w:rPr>
        <w:t>万元，主要包括：商品和服务支出中的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债务利息及费用支出中的国内债务付息及国外债务付息；资本性支出中的房屋建筑物</w:t>
      </w:r>
      <w:r>
        <w:rPr>
          <w:rFonts w:hint="eastAsia" w:ascii="仿宋_GB2312" w:hAnsi="ˎ̥" w:eastAsia="仿宋_GB2312"/>
          <w:color w:val="auto"/>
          <w:sz w:val="32"/>
          <w:szCs w:val="32"/>
          <w:lang w:val="en-US" w:eastAsia="zh-CN"/>
        </w:rPr>
        <w:t>购</w:t>
      </w:r>
      <w:r>
        <w:rPr>
          <w:rFonts w:hint="eastAsia" w:ascii="仿宋_GB2312" w:hAnsi="ˎ̥" w:eastAsia="仿宋_GB2312"/>
          <w:color w:val="auto"/>
          <w:sz w:val="32"/>
          <w:szCs w:val="32"/>
        </w:rPr>
        <w:t>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其他支出中的赠予、国家赔偿费用支出、对民间非营利组织和群众性自治组织补贴和其他支出。</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七、政府性基金预算财政拨款支出决算情况说明</w:t>
      </w:r>
    </w:p>
    <w:p>
      <w:pPr>
        <w:spacing w:line="578"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（一）政府性基金预算财政拨款支出决算总体情况。</w:t>
      </w:r>
    </w:p>
    <w:p>
      <w:pPr>
        <w:spacing w:line="578" w:lineRule="exact"/>
        <w:ind w:firstLine="640" w:firstLineChars="200"/>
        <w:rPr>
          <w:rFonts w:hint="eastAsia" w:ascii="仿宋_GB2312" w:hAnsi="ˎ̥" w:eastAsia="仿宋_GB2312"/>
          <w:sz w:val="32"/>
          <w:szCs w:val="32"/>
        </w:rPr>
      </w:pPr>
      <w:r>
        <w:rPr>
          <w:rFonts w:hint="eastAsia" w:ascii="仿宋_GB2312" w:hAnsi="ˎ̥" w:eastAsia="仿宋_GB2312"/>
          <w:sz w:val="32"/>
          <w:szCs w:val="32"/>
        </w:rPr>
        <w:t>202</w:t>
      </w:r>
      <w:r>
        <w:rPr>
          <w:rFonts w:hint="eastAsia" w:ascii="仿宋_GB2312" w:hAnsi="ˎ̥" w:eastAsia="仿宋_GB2312"/>
          <w:sz w:val="32"/>
          <w:szCs w:val="32"/>
          <w:lang w:val="en-US" w:eastAsia="zh-CN"/>
        </w:rPr>
        <w:t>4</w:t>
      </w:r>
      <w:r>
        <w:rPr>
          <w:rFonts w:hint="eastAsia" w:ascii="仿宋_GB2312" w:hAnsi="ˎ̥" w:eastAsia="仿宋_GB2312"/>
          <w:sz w:val="32"/>
          <w:szCs w:val="32"/>
        </w:rPr>
        <w:t>年度政府性基金预算财政</w:t>
      </w:r>
      <w:r>
        <w:rPr>
          <w:rFonts w:hint="eastAsia" w:ascii="仿宋_GB2312" w:hAnsi="ˎ̥" w:eastAsia="仿宋_GB2312"/>
          <w:color w:val="auto"/>
          <w:sz w:val="32"/>
          <w:szCs w:val="32"/>
        </w:rPr>
        <w:t>拨款支出</w:t>
      </w:r>
      <w:r>
        <w:rPr>
          <w:rFonts w:hint="eastAsia" w:ascii="仿宋_GB2312" w:hAnsi="ˎ̥" w:eastAsia="仿宋_GB2312"/>
          <w:color w:val="auto"/>
          <w:sz w:val="32"/>
          <w:szCs w:val="32"/>
          <w:lang w:val="en-US" w:eastAsia="zh-CN"/>
        </w:rPr>
        <w:t>1.41</w:t>
      </w:r>
      <w:r>
        <w:rPr>
          <w:rFonts w:hint="eastAsia" w:ascii="仿宋_GB2312" w:hAnsi="ˎ̥" w:eastAsia="仿宋_GB2312"/>
          <w:color w:val="auto"/>
          <w:sz w:val="32"/>
          <w:szCs w:val="32"/>
        </w:rPr>
        <w:t>万元</w:t>
      </w:r>
      <w:r>
        <w:rPr>
          <w:rFonts w:hint="eastAsia" w:ascii="仿宋_GB2312" w:hAnsi="ˎ̥" w:eastAsia="仿宋_GB2312"/>
          <w:sz w:val="32"/>
          <w:szCs w:val="32"/>
        </w:rPr>
        <w:t>，占本年支出合计的</w:t>
      </w:r>
      <w:r>
        <w:rPr>
          <w:rFonts w:hint="eastAsia" w:ascii="仿宋_GB2312" w:hAnsi="ˎ̥" w:eastAsia="仿宋_GB2312"/>
          <w:color w:val="auto"/>
          <w:sz w:val="32"/>
          <w:szCs w:val="32"/>
          <w:lang w:val="en-US" w:eastAsia="zh-CN"/>
        </w:rPr>
        <w:t>0.13</w:t>
      </w:r>
      <w:r>
        <w:rPr>
          <w:rFonts w:hint="eastAsia" w:ascii="仿宋_GB2312" w:hAnsi="ˎ̥" w:eastAsia="仿宋_GB2312"/>
          <w:sz w:val="32"/>
          <w:szCs w:val="32"/>
        </w:rPr>
        <w:t>%。与202</w:t>
      </w:r>
      <w:r>
        <w:rPr>
          <w:rFonts w:hint="eastAsia" w:ascii="仿宋_GB2312" w:hAnsi="ˎ̥" w:eastAsia="仿宋_GB2312"/>
          <w:sz w:val="32"/>
          <w:szCs w:val="32"/>
          <w:lang w:val="en-US" w:eastAsia="zh-CN"/>
        </w:rPr>
        <w:t>3</w:t>
      </w:r>
      <w:r>
        <w:rPr>
          <w:rFonts w:hint="eastAsia" w:ascii="仿宋_GB2312" w:hAnsi="ˎ̥" w:eastAsia="仿宋_GB2312"/>
          <w:sz w:val="32"/>
          <w:szCs w:val="32"/>
        </w:rPr>
        <w:t>年度相比，政府性基金预算财政拨款支出</w:t>
      </w:r>
      <w:r>
        <w:rPr>
          <w:rFonts w:hint="eastAsia" w:ascii="仿宋_GB2312" w:hAnsi="ˎ̥" w:eastAsia="仿宋_GB2312"/>
          <w:sz w:val="32"/>
          <w:szCs w:val="32"/>
          <w:lang w:val="en-US" w:eastAsia="zh-CN"/>
        </w:rPr>
        <w:t>减少53.16</w:t>
      </w:r>
      <w:r>
        <w:rPr>
          <w:rFonts w:hint="eastAsia" w:ascii="仿宋_GB2312" w:hAnsi="ˎ̥" w:eastAsia="仿宋_GB2312"/>
          <w:sz w:val="32"/>
          <w:szCs w:val="32"/>
        </w:rPr>
        <w:t>万元，</w:t>
      </w:r>
      <w:r>
        <w:rPr>
          <w:rFonts w:hint="eastAsia" w:ascii="仿宋_GB2312" w:hAnsi="ˎ̥" w:eastAsia="仿宋_GB2312"/>
          <w:sz w:val="32"/>
          <w:szCs w:val="32"/>
          <w:lang w:val="en-US" w:eastAsia="zh-CN"/>
        </w:rPr>
        <w:t>减少97.42</w:t>
      </w:r>
      <w:r>
        <w:rPr>
          <w:rFonts w:hint="eastAsia" w:ascii="仿宋_GB2312" w:hAnsi="ˎ̥" w:eastAsia="仿宋_GB2312"/>
          <w:sz w:val="32"/>
          <w:szCs w:val="32"/>
        </w:rPr>
        <w:t>%，主要原因是</w:t>
      </w:r>
      <w:r>
        <w:rPr>
          <w:rFonts w:hint="eastAsia" w:ascii="仿宋_GB2312" w:hAnsi="ˎ̥" w:eastAsia="仿宋_GB2312"/>
          <w:sz w:val="32"/>
          <w:szCs w:val="32"/>
          <w:lang w:val="en-US" w:eastAsia="zh-CN"/>
        </w:rPr>
        <w:t>项目支出减少</w:t>
      </w:r>
      <w:r>
        <w:rPr>
          <w:rFonts w:hint="eastAsia" w:ascii="仿宋_GB2312" w:hAnsi="ˎ̥" w:eastAsia="仿宋_GB2312"/>
          <w:sz w:val="32"/>
          <w:szCs w:val="32"/>
        </w:rPr>
        <w:t>。</w:t>
      </w:r>
    </w:p>
    <w:p>
      <w:pPr>
        <w:spacing w:line="578"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（二）政府性基金预算财政拨款支出决算结构情况。</w:t>
      </w:r>
    </w:p>
    <w:p>
      <w:pPr>
        <w:spacing w:line="578" w:lineRule="exact"/>
        <w:ind w:firstLine="640" w:firstLineChars="200"/>
        <w:rPr>
          <w:rFonts w:hint="eastAsia" w:ascii="仿宋_GB2312" w:hAnsi="ˎ̥" w:eastAsia="仿宋_GB2312"/>
          <w:color w:val="auto"/>
          <w:sz w:val="32"/>
          <w:szCs w:val="32"/>
        </w:rPr>
      </w:pPr>
      <w:r>
        <w:rPr>
          <w:rFonts w:hint="eastAsia" w:ascii="仿宋_GB2312" w:hAnsi="ˎ̥" w:eastAsia="仿宋_GB2312"/>
          <w:sz w:val="32"/>
          <w:szCs w:val="32"/>
        </w:rPr>
        <w:t>202</w:t>
      </w:r>
      <w:r>
        <w:rPr>
          <w:rFonts w:hint="eastAsia" w:ascii="仿宋_GB2312" w:hAnsi="ˎ̥" w:eastAsia="仿宋_GB2312"/>
          <w:sz w:val="32"/>
          <w:szCs w:val="32"/>
          <w:lang w:val="en-US" w:eastAsia="zh-CN"/>
        </w:rPr>
        <w:t>4</w:t>
      </w:r>
      <w:r>
        <w:rPr>
          <w:rFonts w:hint="eastAsia" w:ascii="仿宋_GB2312" w:hAnsi="ˎ̥" w:eastAsia="仿宋_GB2312"/>
          <w:sz w:val="32"/>
          <w:szCs w:val="32"/>
        </w:rPr>
        <w:t>年度政府性基金预算财政拨</w:t>
      </w:r>
      <w:r>
        <w:rPr>
          <w:rFonts w:hint="eastAsia" w:ascii="仿宋_GB2312" w:hAnsi="ˎ̥" w:eastAsia="仿宋_GB2312"/>
          <w:color w:val="auto"/>
          <w:sz w:val="32"/>
          <w:szCs w:val="32"/>
        </w:rPr>
        <w:t>款支出</w:t>
      </w:r>
      <w:r>
        <w:rPr>
          <w:rFonts w:hint="eastAsia" w:ascii="仿宋_GB2312" w:hAnsi="ˎ̥" w:eastAsia="仿宋_GB2312"/>
          <w:color w:val="auto"/>
          <w:sz w:val="32"/>
          <w:szCs w:val="32"/>
          <w:lang w:val="en-US" w:eastAsia="zh-CN"/>
        </w:rPr>
        <w:t>1.41</w:t>
      </w:r>
      <w:r>
        <w:rPr>
          <w:rFonts w:hint="eastAsia" w:ascii="仿宋_GB2312" w:hAnsi="ˎ̥" w:eastAsia="仿宋_GB2312"/>
          <w:color w:val="auto"/>
          <w:sz w:val="32"/>
          <w:szCs w:val="32"/>
        </w:rPr>
        <w:t>万元，主要用于以下方面：</w:t>
      </w:r>
      <w:r>
        <w:rPr>
          <w:rFonts w:hint="eastAsia" w:ascii="仿宋_GB2312" w:hAnsi="ˎ̥" w:eastAsia="仿宋_GB2312"/>
          <w:color w:val="auto"/>
          <w:sz w:val="32"/>
          <w:szCs w:val="32"/>
          <w:lang w:val="en-US" w:eastAsia="zh-CN"/>
        </w:rPr>
        <w:t>其他</w:t>
      </w:r>
      <w:r>
        <w:rPr>
          <w:rFonts w:hint="eastAsia" w:ascii="仿宋_GB2312" w:hAnsi="ˎ̥" w:eastAsia="仿宋_GB2312"/>
          <w:color w:val="auto"/>
          <w:sz w:val="32"/>
          <w:szCs w:val="32"/>
        </w:rPr>
        <w:t>（类）支出</w:t>
      </w:r>
      <w:r>
        <w:rPr>
          <w:rFonts w:hint="eastAsia" w:ascii="仿宋_GB2312" w:hAnsi="ˎ̥" w:eastAsia="仿宋_GB2312"/>
          <w:color w:val="auto"/>
          <w:sz w:val="32"/>
          <w:szCs w:val="32"/>
          <w:lang w:val="en-US" w:eastAsia="zh-CN"/>
        </w:rPr>
        <w:t>1.41</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pPr>
        <w:spacing w:line="578"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（三）政府性基金预算财政拨款支出决算具体情况。</w:t>
      </w:r>
    </w:p>
    <w:p>
      <w:pPr>
        <w:spacing w:line="578" w:lineRule="exact"/>
        <w:ind w:firstLine="640" w:firstLineChars="200"/>
        <w:rPr>
          <w:rFonts w:hint="eastAsia" w:ascii="仿宋_GB2312" w:hAnsi="ˎ̥" w:eastAsia="仿宋_GB2312"/>
          <w:color w:val="auto"/>
          <w:sz w:val="32"/>
          <w:szCs w:val="32"/>
        </w:rPr>
      </w:pPr>
      <w:r>
        <w:rPr>
          <w:rFonts w:hint="eastAsia" w:ascii="仿宋_GB2312" w:hAnsi="ˎ̥" w:eastAsia="仿宋_GB2312"/>
          <w:sz w:val="32"/>
          <w:szCs w:val="32"/>
        </w:rPr>
        <w:t>202</w:t>
      </w:r>
      <w:r>
        <w:rPr>
          <w:rFonts w:hint="eastAsia" w:ascii="仿宋_GB2312" w:hAnsi="ˎ̥" w:eastAsia="仿宋_GB2312"/>
          <w:sz w:val="32"/>
          <w:szCs w:val="32"/>
          <w:lang w:val="en-US" w:eastAsia="zh-CN"/>
        </w:rPr>
        <w:t>4</w:t>
      </w:r>
      <w:r>
        <w:rPr>
          <w:rFonts w:hint="eastAsia" w:ascii="仿宋_GB2312" w:hAnsi="ˎ̥" w:eastAsia="仿宋_GB2312"/>
          <w:sz w:val="32"/>
          <w:szCs w:val="32"/>
        </w:rPr>
        <w:t>年度政府性基金预算财政拨款支出年初预算</w:t>
      </w:r>
      <w:r>
        <w:rPr>
          <w:rFonts w:hint="eastAsia" w:ascii="仿宋_GB2312" w:hAnsi="ˎ̥" w:eastAsia="仿宋_GB2312"/>
          <w:color w:val="auto"/>
          <w:sz w:val="32"/>
          <w:szCs w:val="32"/>
        </w:rPr>
        <w:t>为</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1.41</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八、国有资本经营预算财政拨款支出决算情况说明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仿宋_GB2312" w:hAnsi="ˎ̥" w:eastAsia="仿宋_GB2312"/>
          <w:color w:val="auto"/>
          <w:sz w:val="32"/>
          <w:szCs w:val="32"/>
          <w:lang w:val="en-US" w:eastAsia="zh-CN"/>
        </w:rPr>
        <w:t>我单位无国有资本经营预算。</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楷体_GB2312"/>
          <w:color w:val="auto"/>
          <w:sz w:val="32"/>
          <w:szCs w:val="32"/>
        </w:rPr>
      </w:pPr>
      <w:r>
        <w:rPr>
          <w:rFonts w:hint="eastAsia" w:ascii="黑体" w:hAnsi="黑体" w:eastAsia="黑体" w:cs="黑体"/>
          <w:bCs/>
          <w:color w:val="auto"/>
          <w:sz w:val="32"/>
          <w:szCs w:val="32"/>
        </w:rPr>
        <w:t>九、财政拨款“三公”经费支出决算情况说明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lang w:val="en-US" w:eastAsia="zh-CN"/>
        </w:rPr>
      </w:pPr>
      <w:r>
        <w:rPr>
          <w:rFonts w:hint="eastAsia" w:ascii="仿宋_GB2312" w:hAnsi="ˎ̥" w:eastAsia="仿宋_GB2312"/>
          <w:color w:val="auto"/>
          <w:sz w:val="32"/>
          <w:szCs w:val="32"/>
          <w:lang w:val="en-US" w:eastAsia="zh-CN"/>
        </w:rPr>
        <w:t>我单位无财政拨款“三公”经费支出。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十、预算绩效情况说明</w:t>
      </w:r>
    </w:p>
    <w:p>
      <w:pPr>
        <w:spacing w:line="578" w:lineRule="exact"/>
        <w:ind w:firstLine="640" w:firstLineChars="200"/>
        <w:rPr>
          <w:rFonts w:hint="eastAsia" w:ascii="仿宋_GB2312" w:hAnsi="ˎ̥" w:eastAsia="仿宋_GB2312"/>
          <w:color w:val="auto"/>
          <w:sz w:val="32"/>
          <w:szCs w:val="32"/>
          <w:lang w:val="en-US" w:eastAsia="zh-CN"/>
        </w:rPr>
      </w:pPr>
      <w:r>
        <w:rPr>
          <w:rFonts w:hint="eastAsia" w:ascii="仿宋_GB2312" w:hAnsi="ˎ̥" w:eastAsia="仿宋_GB2312"/>
          <w:color w:val="auto"/>
          <w:sz w:val="32"/>
          <w:szCs w:val="32"/>
        </w:rPr>
        <w:t>根据预算管理要求，我部门（单位）组织对</w:t>
      </w:r>
      <w:r>
        <w:rPr>
          <w:rFonts w:hint="eastAsia" w:ascii="仿宋_GB2312" w:hAnsi="ˎ̥" w:eastAsia="仿宋_GB2312"/>
          <w:color w:val="auto"/>
          <w:sz w:val="32"/>
          <w:szCs w:val="32"/>
          <w:lang w:eastAsia="zh-CN"/>
        </w:rPr>
        <w:t>2024年</w:t>
      </w:r>
      <w:r>
        <w:rPr>
          <w:rFonts w:hint="eastAsia" w:ascii="仿宋_GB2312" w:hAnsi="ˎ̥" w:eastAsia="仿宋_GB2312"/>
          <w:color w:val="auto"/>
          <w:sz w:val="32"/>
          <w:szCs w:val="32"/>
        </w:rPr>
        <w:t>度一般公共预算项目支出全面开展绩效自评。项目</w:t>
      </w:r>
      <w:r>
        <w:rPr>
          <w:rFonts w:hint="eastAsia" w:ascii="仿宋_GB2312" w:hAnsi="ˎ̥" w:eastAsia="仿宋_GB2312"/>
          <w:color w:val="auto"/>
          <w:sz w:val="32"/>
          <w:szCs w:val="32"/>
          <w:lang w:val="en-US" w:eastAsia="zh-CN"/>
        </w:rPr>
        <w:t>18</w:t>
      </w:r>
      <w:r>
        <w:rPr>
          <w:rFonts w:hint="eastAsia" w:ascii="仿宋_GB2312" w:hAnsi="ˎ̥" w:eastAsia="仿宋_GB2312"/>
          <w:color w:val="auto"/>
          <w:sz w:val="32"/>
          <w:szCs w:val="32"/>
        </w:rPr>
        <w:t>个，共涉及资金</w:t>
      </w:r>
      <w:r>
        <w:rPr>
          <w:rFonts w:hint="eastAsia" w:ascii="仿宋_GB2312" w:hAnsi="ˎ̥" w:eastAsia="仿宋_GB2312"/>
          <w:color w:val="auto"/>
          <w:sz w:val="32"/>
          <w:szCs w:val="32"/>
          <w:lang w:val="en-US" w:eastAsia="zh-CN"/>
        </w:rPr>
        <w:t>372.69</w:t>
      </w:r>
      <w:r>
        <w:rPr>
          <w:rFonts w:hint="eastAsia" w:ascii="仿宋_GB2312" w:hAnsi="ˎ̥" w:eastAsia="仿宋_GB2312"/>
          <w:color w:val="auto"/>
          <w:sz w:val="32"/>
          <w:szCs w:val="32"/>
        </w:rPr>
        <w:t>万元，占一般公共预算项目支出总额的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从评价情况来看，项目立项程序规范完整，绩效目标设置合理，与实际需求相符，项目业务管理制度健全，质量管控措施有效，各项业务工作有效开展，项目财务管理制度完善，资金使用规范有效，项目预期的绩效目标完成率高，均达到了预期效果，完成质量达到标准要求，时效性强，效益显著。</w:t>
      </w:r>
    </w:p>
    <w:p>
      <w:pPr>
        <w:spacing w:line="578" w:lineRule="exact"/>
        <w:ind w:firstLine="640" w:firstLineChars="200"/>
        <w:rPr>
          <w:rFonts w:hint="eastAsia" w:ascii="仿宋_GB2312" w:hAnsi="ˎ̥" w:eastAsia="仿宋_GB2312"/>
          <w:color w:val="auto"/>
          <w:sz w:val="32"/>
          <w:szCs w:val="32"/>
          <w:lang w:val="en-US" w:eastAsia="zh-CN"/>
        </w:rPr>
      </w:pPr>
    </w:p>
    <w:p>
      <w:pPr>
        <w:spacing w:line="578" w:lineRule="exact"/>
        <w:rPr>
          <w:rFonts w:hint="eastAsia" w:ascii="仿宋_GB2312" w:hAnsi="ˎ̥" w:eastAsia="仿宋_GB2312"/>
          <w:color w:val="auto"/>
          <w:sz w:val="32"/>
          <w:szCs w:val="32"/>
          <w:lang w:val="en-US" w:eastAsia="zh-CN"/>
        </w:rPr>
        <w:sectPr>
          <w:pgSz w:w="11906" w:h="16838"/>
          <w:pgMar w:top="2098" w:right="1474" w:bottom="1984" w:left="1587" w:header="851" w:footer="992" w:gutter="0"/>
          <w:cols w:space="720" w:num="1"/>
          <w:docGrid w:type="lines" w:linePitch="312" w:charSpace="0"/>
        </w:sect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72"/>
        <w:gridCol w:w="974"/>
        <w:gridCol w:w="1478"/>
        <w:gridCol w:w="895"/>
        <w:gridCol w:w="1337"/>
        <w:gridCol w:w="829"/>
        <w:gridCol w:w="921"/>
        <w:gridCol w:w="1143"/>
        <w:gridCol w:w="1171"/>
        <w:gridCol w:w="752"/>
        <w:gridCol w:w="752"/>
        <w:gridCol w:w="15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等线" w:hAnsi="等线" w:eastAsia="等线" w:cs="等线"/>
                <w:b/>
                <w:i w:val="0"/>
                <w:color w:val="000000"/>
                <w:sz w:val="40"/>
                <w:szCs w:val="40"/>
                <w:u w:val="none"/>
              </w:rPr>
            </w:pPr>
            <w:r>
              <w:rPr>
                <w:rFonts w:hint="eastAsia" w:ascii="等线" w:hAnsi="等线" w:eastAsia="等线" w:cs="等线"/>
                <w:b/>
                <w:i w:val="0"/>
                <w:color w:val="000000"/>
                <w:kern w:val="0"/>
                <w:sz w:val="40"/>
                <w:szCs w:val="40"/>
                <w:u w:val="none"/>
                <w:lang w:val="en-US" w:eastAsia="zh-CN" w:bidi="ar"/>
              </w:rPr>
              <w:t xml:space="preserve">项目支出绩效自评表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项目名称:</w:t>
            </w:r>
          </w:p>
        </w:tc>
        <w:tc>
          <w:tcPr>
            <w:tcW w:w="130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54042324T000001662297-格当乡小学基础设施提升工程</w:t>
            </w:r>
          </w:p>
        </w:tc>
        <w:tc>
          <w:tcPr>
            <w:tcW w:w="5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填报人:</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次仁尼玛</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联系方式:</w:t>
            </w:r>
          </w:p>
        </w:tc>
        <w:tc>
          <w:tcPr>
            <w:tcW w:w="119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8"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主管部门:</w:t>
            </w:r>
          </w:p>
        </w:tc>
        <w:tc>
          <w:tcPr>
            <w:tcW w:w="130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105-墨脱县教育局</w:t>
            </w:r>
          </w:p>
        </w:tc>
        <w:tc>
          <w:tcPr>
            <w:tcW w:w="5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实施单位:</w:t>
            </w:r>
          </w:p>
        </w:tc>
        <w:tc>
          <w:tcPr>
            <w:tcW w:w="2787"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105012-墨脱县格当乡小学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trPr>
        <w:tc>
          <w:tcPr>
            <w:tcW w:w="76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资金构成(元)</w:t>
            </w:r>
          </w:p>
        </w:tc>
        <w:tc>
          <w:tcPr>
            <w:tcW w:w="5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年初预算数</w:t>
            </w:r>
          </w:p>
        </w:tc>
        <w:tc>
          <w:tcPr>
            <w:tcW w:w="87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全年预算数</w:t>
            </w:r>
          </w:p>
        </w:tc>
        <w:tc>
          <w:tcPr>
            <w:tcW w:w="158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执行数</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分值</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执行率（%）</w:t>
            </w:r>
          </w:p>
        </w:tc>
        <w:tc>
          <w:tcPr>
            <w:tcW w:w="6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76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资金总额：</w:t>
            </w:r>
          </w:p>
        </w:tc>
        <w:tc>
          <w:tcPr>
            <w:tcW w:w="5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3,500,000.00</w:t>
            </w:r>
          </w:p>
        </w:tc>
        <w:tc>
          <w:tcPr>
            <w:tcW w:w="87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3,500,000.00</w:t>
            </w:r>
          </w:p>
        </w:tc>
        <w:tc>
          <w:tcPr>
            <w:tcW w:w="158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2,142,684.20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 xml:space="preserve">10.00 </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61.22</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76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其中：财政资金：</w:t>
            </w:r>
          </w:p>
        </w:tc>
        <w:tc>
          <w:tcPr>
            <w:tcW w:w="5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3,500,000.00</w:t>
            </w:r>
          </w:p>
        </w:tc>
        <w:tc>
          <w:tcPr>
            <w:tcW w:w="87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3,500,000.00</w:t>
            </w:r>
          </w:p>
        </w:tc>
        <w:tc>
          <w:tcPr>
            <w:tcW w:w="158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2,142,684.20</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等线" w:hAnsi="等线" w:eastAsia="等线" w:cs="等线"/>
                <w:i w:val="0"/>
                <w:color w:val="000000"/>
                <w:sz w:val="22"/>
                <w:szCs w:val="22"/>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61.22</w:t>
            </w:r>
          </w:p>
        </w:tc>
        <w:tc>
          <w:tcPr>
            <w:tcW w:w="6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76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单位资金：</w:t>
            </w:r>
          </w:p>
        </w:tc>
        <w:tc>
          <w:tcPr>
            <w:tcW w:w="5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0.00</w:t>
            </w:r>
          </w:p>
        </w:tc>
        <w:tc>
          <w:tcPr>
            <w:tcW w:w="87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0.00</w:t>
            </w:r>
          </w:p>
        </w:tc>
        <w:tc>
          <w:tcPr>
            <w:tcW w:w="158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等线" w:hAnsi="等线" w:eastAsia="等线" w:cs="等线"/>
                <w:i w:val="0"/>
                <w:color w:val="000000"/>
                <w:sz w:val="22"/>
                <w:szCs w:val="22"/>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0</w:t>
            </w:r>
          </w:p>
        </w:tc>
        <w:tc>
          <w:tcPr>
            <w:tcW w:w="6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76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财政专户管理资金：</w:t>
            </w:r>
          </w:p>
        </w:tc>
        <w:tc>
          <w:tcPr>
            <w:tcW w:w="5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0.00</w:t>
            </w:r>
          </w:p>
        </w:tc>
        <w:tc>
          <w:tcPr>
            <w:tcW w:w="87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0.00</w:t>
            </w:r>
          </w:p>
        </w:tc>
        <w:tc>
          <w:tcPr>
            <w:tcW w:w="158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等线" w:hAnsi="等线" w:eastAsia="等线" w:cs="等线"/>
                <w:i w:val="0"/>
                <w:color w:val="000000"/>
                <w:sz w:val="22"/>
                <w:szCs w:val="22"/>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0</w:t>
            </w:r>
          </w:p>
        </w:tc>
        <w:tc>
          <w:tcPr>
            <w:tcW w:w="6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trPr>
        <w:tc>
          <w:tcPr>
            <w:tcW w:w="2212"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年度目标</w:t>
            </w:r>
          </w:p>
        </w:tc>
        <w:tc>
          <w:tcPr>
            <w:tcW w:w="2787"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78" w:hRule="atLeast"/>
        </w:trPr>
        <w:tc>
          <w:tcPr>
            <w:tcW w:w="2212"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改善格当乡小学基础设施，为我县优质均衡验收奠定基础。</w:t>
            </w:r>
          </w:p>
        </w:tc>
        <w:tc>
          <w:tcPr>
            <w:tcW w:w="2787"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有效改善格当小学基础设施条件，为师生提供良好的生活和学习环境，教学质量得到进一步提升。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一级指标</w:t>
            </w:r>
          </w:p>
        </w:tc>
        <w:tc>
          <w:tcPr>
            <w:tcW w:w="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二级指标</w:t>
            </w:r>
          </w:p>
        </w:tc>
        <w:tc>
          <w:tcPr>
            <w:tcW w:w="92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三级指标</w:t>
            </w:r>
          </w:p>
        </w:tc>
        <w:tc>
          <w:tcPr>
            <w:tcW w:w="5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指标性质</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年度指标值</w:t>
            </w:r>
          </w:p>
        </w:tc>
        <w:tc>
          <w:tcPr>
            <w:tcW w:w="3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度量单位</w:t>
            </w:r>
          </w:p>
        </w:tc>
        <w:tc>
          <w:tcPr>
            <w:tcW w:w="4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实际完成值</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完成率</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分值</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得分</w:t>
            </w:r>
          </w:p>
        </w:tc>
        <w:tc>
          <w:tcPr>
            <w:tcW w:w="6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3"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产出指标</w:t>
            </w:r>
          </w:p>
        </w:tc>
        <w:tc>
          <w:tcPr>
            <w:tcW w:w="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数量指标</w:t>
            </w:r>
          </w:p>
        </w:tc>
        <w:tc>
          <w:tcPr>
            <w:tcW w:w="92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内墙乳胶漆粉刷</w:t>
            </w:r>
          </w:p>
        </w:tc>
        <w:tc>
          <w:tcPr>
            <w:tcW w:w="5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3339</w:t>
            </w:r>
          </w:p>
        </w:tc>
        <w:tc>
          <w:tcPr>
            <w:tcW w:w="3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平方米</w:t>
            </w:r>
          </w:p>
        </w:tc>
        <w:tc>
          <w:tcPr>
            <w:tcW w:w="4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3339</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100.00%</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3"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产出指标</w:t>
            </w:r>
          </w:p>
        </w:tc>
        <w:tc>
          <w:tcPr>
            <w:tcW w:w="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数量指标</w:t>
            </w:r>
          </w:p>
        </w:tc>
        <w:tc>
          <w:tcPr>
            <w:tcW w:w="92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新建校园硅PU球场</w:t>
            </w:r>
          </w:p>
        </w:tc>
        <w:tc>
          <w:tcPr>
            <w:tcW w:w="5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1271</w:t>
            </w:r>
          </w:p>
        </w:tc>
        <w:tc>
          <w:tcPr>
            <w:tcW w:w="3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平方米</w:t>
            </w:r>
          </w:p>
        </w:tc>
        <w:tc>
          <w:tcPr>
            <w:tcW w:w="4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1271</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100.00%</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3"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产出指标</w:t>
            </w:r>
          </w:p>
        </w:tc>
        <w:tc>
          <w:tcPr>
            <w:tcW w:w="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数量指标</w:t>
            </w:r>
          </w:p>
        </w:tc>
        <w:tc>
          <w:tcPr>
            <w:tcW w:w="92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新建校园绿化</w:t>
            </w:r>
          </w:p>
        </w:tc>
        <w:tc>
          <w:tcPr>
            <w:tcW w:w="5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807</w:t>
            </w:r>
          </w:p>
        </w:tc>
        <w:tc>
          <w:tcPr>
            <w:tcW w:w="3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平方米</w:t>
            </w:r>
          </w:p>
        </w:tc>
        <w:tc>
          <w:tcPr>
            <w:tcW w:w="4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807</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100.00%</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5.00</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5</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3"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产出指标</w:t>
            </w:r>
          </w:p>
        </w:tc>
        <w:tc>
          <w:tcPr>
            <w:tcW w:w="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质量指标</w:t>
            </w:r>
          </w:p>
        </w:tc>
        <w:tc>
          <w:tcPr>
            <w:tcW w:w="92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外墙真石漆粉刷</w:t>
            </w:r>
          </w:p>
        </w:tc>
        <w:tc>
          <w:tcPr>
            <w:tcW w:w="5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1073</w:t>
            </w:r>
          </w:p>
        </w:tc>
        <w:tc>
          <w:tcPr>
            <w:tcW w:w="3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平方米</w:t>
            </w:r>
          </w:p>
        </w:tc>
        <w:tc>
          <w:tcPr>
            <w:tcW w:w="4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1073</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100.00%</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3"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产出指标</w:t>
            </w:r>
          </w:p>
        </w:tc>
        <w:tc>
          <w:tcPr>
            <w:tcW w:w="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质量指标</w:t>
            </w:r>
          </w:p>
        </w:tc>
        <w:tc>
          <w:tcPr>
            <w:tcW w:w="92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验收合格率</w:t>
            </w:r>
          </w:p>
        </w:tc>
        <w:tc>
          <w:tcPr>
            <w:tcW w:w="5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w:t>
            </w:r>
          </w:p>
        </w:tc>
        <w:tc>
          <w:tcPr>
            <w:tcW w:w="3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100.00%</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3"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产出指标</w:t>
            </w:r>
          </w:p>
        </w:tc>
        <w:tc>
          <w:tcPr>
            <w:tcW w:w="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时效指标</w:t>
            </w:r>
          </w:p>
        </w:tc>
        <w:tc>
          <w:tcPr>
            <w:tcW w:w="92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项目及时开工率</w:t>
            </w:r>
          </w:p>
        </w:tc>
        <w:tc>
          <w:tcPr>
            <w:tcW w:w="5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w:t>
            </w:r>
          </w:p>
        </w:tc>
        <w:tc>
          <w:tcPr>
            <w:tcW w:w="3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100.00%</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3"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产出指标</w:t>
            </w:r>
          </w:p>
        </w:tc>
        <w:tc>
          <w:tcPr>
            <w:tcW w:w="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成本指标</w:t>
            </w:r>
          </w:p>
        </w:tc>
        <w:tc>
          <w:tcPr>
            <w:tcW w:w="92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项目成本</w:t>
            </w:r>
          </w:p>
        </w:tc>
        <w:tc>
          <w:tcPr>
            <w:tcW w:w="5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3500000</w:t>
            </w:r>
          </w:p>
        </w:tc>
        <w:tc>
          <w:tcPr>
            <w:tcW w:w="3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元</w:t>
            </w:r>
          </w:p>
        </w:tc>
        <w:tc>
          <w:tcPr>
            <w:tcW w:w="4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3500000</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100.00%</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5.00</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5</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3"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效益指标</w:t>
            </w:r>
          </w:p>
        </w:tc>
        <w:tc>
          <w:tcPr>
            <w:tcW w:w="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社会效益指标</w:t>
            </w:r>
          </w:p>
        </w:tc>
        <w:tc>
          <w:tcPr>
            <w:tcW w:w="92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受益学生人数</w:t>
            </w:r>
          </w:p>
        </w:tc>
        <w:tc>
          <w:tcPr>
            <w:tcW w:w="5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300</w:t>
            </w:r>
          </w:p>
        </w:tc>
        <w:tc>
          <w:tcPr>
            <w:tcW w:w="3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人</w:t>
            </w:r>
          </w:p>
        </w:tc>
        <w:tc>
          <w:tcPr>
            <w:tcW w:w="4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300</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100.00%</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3"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效益指标</w:t>
            </w:r>
          </w:p>
        </w:tc>
        <w:tc>
          <w:tcPr>
            <w:tcW w:w="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可持续发展指标</w:t>
            </w:r>
          </w:p>
        </w:tc>
        <w:tc>
          <w:tcPr>
            <w:tcW w:w="92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设计使用年限</w:t>
            </w:r>
          </w:p>
        </w:tc>
        <w:tc>
          <w:tcPr>
            <w:tcW w:w="5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50</w:t>
            </w:r>
          </w:p>
        </w:tc>
        <w:tc>
          <w:tcPr>
            <w:tcW w:w="3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年</w:t>
            </w:r>
          </w:p>
        </w:tc>
        <w:tc>
          <w:tcPr>
            <w:tcW w:w="4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50</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100.00%</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3"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满意度指标</w:t>
            </w:r>
          </w:p>
        </w:tc>
        <w:tc>
          <w:tcPr>
            <w:tcW w:w="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服务对象满意度指标</w:t>
            </w:r>
          </w:p>
        </w:tc>
        <w:tc>
          <w:tcPr>
            <w:tcW w:w="92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受益群体满意度</w:t>
            </w:r>
          </w:p>
        </w:tc>
        <w:tc>
          <w:tcPr>
            <w:tcW w:w="5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w:t>
            </w:r>
          </w:p>
        </w:tc>
        <w:tc>
          <w:tcPr>
            <w:tcW w:w="3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100.00%</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3" w:hRule="atLeast"/>
        </w:trPr>
        <w:tc>
          <w:tcPr>
            <w:tcW w:w="3801"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合计</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100.00</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96.12</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等线" w:hAnsi="等线" w:eastAsia="等线" w:cs="等线"/>
                <w:i w:val="0"/>
                <w:color w:val="000000"/>
                <w:sz w:val="22"/>
                <w:szCs w:val="22"/>
                <w:u w:val="none"/>
              </w:rPr>
            </w:pPr>
          </w:p>
        </w:tc>
      </w:tr>
    </w:tbl>
    <w:p>
      <w:pPr>
        <w:spacing w:line="578" w:lineRule="exact"/>
        <w:rPr>
          <w:rFonts w:hint="eastAsia" w:ascii="仿宋_GB2312" w:hAnsi="ˎ̥" w:eastAsia="仿宋_GB2312"/>
          <w:color w:val="auto"/>
          <w:sz w:val="32"/>
          <w:szCs w:val="32"/>
          <w:lang w:val="en-US" w:eastAsia="zh-CN"/>
        </w:rPr>
        <w:sectPr>
          <w:pgSz w:w="16838" w:h="11906" w:orient="landscape"/>
          <w:pgMar w:top="1587" w:right="2098" w:bottom="1474" w:left="1984"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十一、其他重要事项情况说明</w:t>
      </w:r>
    </w:p>
    <w:p>
      <w:pPr>
        <w:spacing w:line="578" w:lineRule="exact"/>
        <w:ind w:firstLine="640" w:firstLineChars="200"/>
        <w:outlineLvl w:val="1"/>
        <w:rPr>
          <w:rFonts w:hint="eastAsia" w:ascii="楷体" w:hAnsi="楷体" w:eastAsia="楷体" w:cs="楷体"/>
          <w:bCs/>
          <w:color w:val="auto"/>
          <w:sz w:val="32"/>
          <w:szCs w:val="32"/>
        </w:rPr>
      </w:pPr>
      <w:bookmarkStart w:id="61" w:name="_Toc32639_WPSOffice_Level2"/>
      <w:bookmarkStart w:id="62" w:name="_Toc15262_WPSOffice_Level2"/>
      <w:bookmarkStart w:id="63" w:name="_Toc18325_WPSOffice_Level2"/>
      <w:bookmarkStart w:id="64" w:name="_Toc27924"/>
      <w:bookmarkStart w:id="65" w:name="_Toc15565_WPSOffice_Level2"/>
      <w:bookmarkStart w:id="66" w:name="_Toc5978_WPSOffice_Level2"/>
      <w:bookmarkStart w:id="67" w:name="_Toc23598_WPSOffice_Level2"/>
      <w:bookmarkStart w:id="68" w:name="_Toc17580_WPSOffice_Level1"/>
      <w:bookmarkStart w:id="69" w:name="_Toc11039_WPSOffice_Level1"/>
      <w:bookmarkStart w:id="70" w:name="_Toc4398_WPSOffice_Level1"/>
      <w:bookmarkStart w:id="71" w:name="_Toc15425_WPSOffice_Level1"/>
      <w:bookmarkStart w:id="72" w:name="_Toc8874_WPSOffice_Level1"/>
      <w:bookmarkStart w:id="73" w:name="_Toc8808_WPSOffice_Level1"/>
      <w:r>
        <w:rPr>
          <w:rFonts w:hint="eastAsia" w:ascii="楷体" w:hAnsi="楷体" w:eastAsia="楷体" w:cs="楷体"/>
          <w:bCs/>
          <w:color w:val="auto"/>
          <w:sz w:val="32"/>
          <w:szCs w:val="32"/>
        </w:rPr>
        <w:t>（一）机关运行经费支出情况。</w:t>
      </w:r>
      <w:bookmarkEnd w:id="61"/>
      <w:bookmarkEnd w:id="62"/>
      <w:bookmarkEnd w:id="63"/>
      <w:bookmarkEnd w:id="64"/>
      <w:bookmarkEnd w:id="65"/>
      <w:bookmarkEnd w:id="66"/>
      <w:bookmarkEnd w:id="67"/>
    </w:p>
    <w:p>
      <w:pPr>
        <w:spacing w:line="578" w:lineRule="exact"/>
        <w:ind w:firstLine="640" w:firstLineChars="200"/>
        <w:rPr>
          <w:rFonts w:hint="default" w:ascii="仿宋_GB2312" w:hAnsi="ˎ̥" w:eastAsia="仿宋_GB2312"/>
          <w:color w:val="auto"/>
          <w:sz w:val="32"/>
          <w:szCs w:val="32"/>
          <w:lang w:val="en-US" w:eastAsia="zh-CN"/>
        </w:rPr>
      </w:pPr>
      <w:bookmarkStart w:id="74" w:name="_Toc23966_WPSOffice_Level2"/>
      <w:bookmarkStart w:id="75" w:name="_Toc25333_WPSOffice_Level2"/>
      <w:bookmarkStart w:id="76" w:name="_Toc3131_WPSOffice_Level2"/>
      <w:bookmarkStart w:id="77" w:name="_Toc32689_WPSOffice_Level2"/>
      <w:bookmarkStart w:id="78" w:name="_Toc13084_WPSOffice_Level2"/>
      <w:bookmarkStart w:id="79" w:name="_Toc30383_WPSOffice_Level2"/>
      <w:bookmarkStart w:id="80" w:name="_Toc26632"/>
      <w:r>
        <w:rPr>
          <w:rFonts w:hint="eastAsia" w:ascii="仿宋_GB2312" w:hAnsi="ˎ̥" w:eastAsia="仿宋_GB2312"/>
          <w:color w:val="auto"/>
          <w:sz w:val="32"/>
          <w:szCs w:val="32"/>
          <w:lang w:val="en-US" w:eastAsia="zh-CN"/>
        </w:rPr>
        <w:t>2024年度我部门无</w:t>
      </w:r>
      <w:r>
        <w:rPr>
          <w:rFonts w:hint="eastAsia" w:ascii="仿宋_GB2312" w:hAnsi="ˎ̥" w:eastAsia="仿宋_GB2312"/>
          <w:color w:val="auto"/>
          <w:sz w:val="32"/>
          <w:szCs w:val="32"/>
          <w:lang w:eastAsia="zh-CN"/>
        </w:rPr>
        <w:t>机关运行经费支出。</w:t>
      </w:r>
    </w:p>
    <w:p>
      <w:pPr>
        <w:spacing w:line="578" w:lineRule="exact"/>
        <w:ind w:firstLine="640" w:firstLineChars="200"/>
        <w:outlineLvl w:val="1"/>
        <w:rPr>
          <w:rFonts w:hint="eastAsia" w:ascii="楷体" w:hAnsi="楷体" w:eastAsia="楷体" w:cs="楷体"/>
          <w:bCs/>
          <w:color w:val="auto"/>
          <w:sz w:val="32"/>
          <w:szCs w:val="32"/>
        </w:rPr>
      </w:pPr>
      <w:r>
        <w:rPr>
          <w:rFonts w:hint="eastAsia" w:ascii="楷体" w:hAnsi="楷体" w:eastAsia="楷体" w:cs="楷体"/>
          <w:bCs/>
          <w:color w:val="auto"/>
          <w:sz w:val="32"/>
          <w:szCs w:val="32"/>
        </w:rPr>
        <w:t>（二）政府采购支出情况。</w:t>
      </w:r>
      <w:bookmarkEnd w:id="74"/>
      <w:bookmarkEnd w:id="75"/>
      <w:bookmarkEnd w:id="76"/>
      <w:bookmarkEnd w:id="77"/>
      <w:bookmarkEnd w:id="78"/>
      <w:bookmarkEnd w:id="79"/>
      <w:bookmarkEnd w:id="80"/>
    </w:p>
    <w:p>
      <w:pPr>
        <w:spacing w:line="578" w:lineRule="exact"/>
        <w:ind w:firstLine="640" w:firstLineChars="200"/>
        <w:rPr>
          <w:rFonts w:hint="eastAsia" w:ascii="仿宋_GB2312" w:hAnsi="ˎ̥" w:eastAsia="仿宋_GB2312"/>
          <w:color w:val="auto"/>
          <w:sz w:val="32"/>
          <w:szCs w:val="32"/>
        </w:rPr>
      </w:pPr>
      <w:r>
        <w:rPr>
          <w:rFonts w:hint="eastAsia" w:ascii="仿宋_GB2312" w:hAnsi="ˎ̥" w:eastAsia="仿宋_GB2312"/>
          <w:color w:val="auto"/>
          <w:sz w:val="32"/>
          <w:szCs w:val="32"/>
          <w:lang w:eastAsia="zh-CN"/>
        </w:rPr>
        <w:t>2024年</w:t>
      </w:r>
      <w:r>
        <w:rPr>
          <w:rFonts w:hint="eastAsia" w:ascii="仿宋_GB2312" w:hAnsi="ˎ̥" w:eastAsia="仿宋_GB2312"/>
          <w:color w:val="auto"/>
          <w:sz w:val="32"/>
          <w:szCs w:val="32"/>
        </w:rPr>
        <w:t>度</w:t>
      </w:r>
      <w:r>
        <w:rPr>
          <w:rFonts w:hint="eastAsia" w:ascii="仿宋_GB2312" w:hAnsi="ˎ̥" w:eastAsia="仿宋_GB2312"/>
          <w:color w:val="auto"/>
          <w:sz w:val="32"/>
          <w:szCs w:val="32"/>
          <w:lang w:val="en-US" w:eastAsia="zh-CN"/>
        </w:rPr>
        <w:t>我部门无</w:t>
      </w:r>
      <w:r>
        <w:rPr>
          <w:rFonts w:hint="eastAsia" w:ascii="仿宋_GB2312" w:hAnsi="ˎ̥" w:eastAsia="仿宋_GB2312"/>
          <w:color w:val="auto"/>
          <w:sz w:val="32"/>
          <w:szCs w:val="32"/>
        </w:rPr>
        <w:t>政府采购支出。</w:t>
      </w:r>
    </w:p>
    <w:p>
      <w:pPr>
        <w:spacing w:line="578" w:lineRule="exact"/>
        <w:ind w:firstLine="640" w:firstLineChars="200"/>
        <w:outlineLvl w:val="1"/>
        <w:rPr>
          <w:rFonts w:hint="eastAsia" w:ascii="楷体" w:hAnsi="楷体" w:eastAsia="楷体" w:cs="楷体"/>
          <w:bCs/>
          <w:color w:val="auto"/>
          <w:sz w:val="32"/>
          <w:szCs w:val="32"/>
        </w:rPr>
      </w:pPr>
      <w:bookmarkStart w:id="81" w:name="_Toc6016_WPSOffice_Level2"/>
      <w:bookmarkStart w:id="82" w:name="_Toc15129_WPSOffice_Level2"/>
      <w:bookmarkStart w:id="83" w:name="_Toc19989_WPSOffice_Level2"/>
      <w:bookmarkStart w:id="84" w:name="_Toc23489"/>
      <w:bookmarkStart w:id="85" w:name="_Toc527_WPSOffice_Level2"/>
      <w:bookmarkStart w:id="86" w:name="_Toc29584_WPSOffice_Level2"/>
      <w:bookmarkStart w:id="87" w:name="_Toc10902_WPSOffice_Level2"/>
      <w:r>
        <w:rPr>
          <w:rFonts w:hint="eastAsia" w:ascii="楷体" w:hAnsi="楷体" w:eastAsia="楷体" w:cs="楷体"/>
          <w:bCs/>
          <w:color w:val="auto"/>
          <w:sz w:val="32"/>
          <w:szCs w:val="32"/>
        </w:rPr>
        <w:t>（三）国有资产占用情况。</w:t>
      </w:r>
      <w:bookmarkEnd w:id="81"/>
      <w:bookmarkEnd w:id="82"/>
      <w:bookmarkEnd w:id="83"/>
      <w:bookmarkEnd w:id="84"/>
      <w:bookmarkEnd w:id="85"/>
      <w:bookmarkEnd w:id="86"/>
      <w:bookmarkEnd w:id="87"/>
    </w:p>
    <w:p>
      <w:pPr>
        <w:spacing w:line="578" w:lineRule="exact"/>
        <w:ind w:firstLine="640" w:firstLineChars="200"/>
        <w:rPr>
          <w:rFonts w:hint="eastAsia" w:ascii="仿宋_GB2312" w:hAnsi="ˎ̥" w:eastAsia="仿宋_GB2312"/>
          <w:color w:val="auto"/>
          <w:sz w:val="32"/>
          <w:szCs w:val="32"/>
          <w:lang w:val="en-US" w:eastAsia="zh-CN"/>
        </w:rPr>
      </w:pPr>
      <w:r>
        <w:rPr>
          <w:rFonts w:hint="eastAsia" w:ascii="仿宋_GB2312" w:hAnsi="ˎ̥" w:eastAsia="仿宋_GB2312"/>
          <w:color w:val="auto"/>
          <w:sz w:val="32"/>
          <w:szCs w:val="32"/>
          <w:lang w:eastAsia="zh-CN"/>
        </w:rPr>
        <w:t>2024年</w:t>
      </w:r>
      <w:r>
        <w:rPr>
          <w:rFonts w:hint="eastAsia" w:ascii="仿宋_GB2312" w:hAnsi="ˎ̥" w:eastAsia="仿宋_GB2312"/>
          <w:color w:val="auto"/>
          <w:sz w:val="32"/>
          <w:szCs w:val="32"/>
        </w:rPr>
        <w:t>度</w:t>
      </w:r>
      <w:r>
        <w:rPr>
          <w:rFonts w:hint="eastAsia" w:ascii="仿宋_GB2312" w:hAnsi="ˎ̥" w:eastAsia="仿宋_GB2312"/>
          <w:color w:val="auto"/>
          <w:sz w:val="32"/>
          <w:szCs w:val="32"/>
          <w:lang w:val="en-US" w:eastAsia="zh-CN"/>
        </w:rPr>
        <w:t>我部门</w:t>
      </w:r>
      <w:r>
        <w:rPr>
          <w:rFonts w:hint="eastAsia" w:ascii="仿宋_GB2312" w:hAnsi="ˎ̥" w:eastAsia="仿宋_GB2312"/>
          <w:color w:val="auto"/>
          <w:sz w:val="32"/>
          <w:szCs w:val="32"/>
          <w:lang w:eastAsia="zh-CN"/>
        </w:rPr>
        <w:t>国有资产占用情况。</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r>
        <w:rPr>
          <w:rFonts w:hint="eastAsia" w:ascii="黑体" w:hAnsi="ˎ̥" w:eastAsia="黑体"/>
          <w:color w:val="auto"/>
          <w:sz w:val="32"/>
          <w:szCs w:val="32"/>
        </w:rPr>
        <w:t>第四部分  名词解释</w:t>
      </w:r>
      <w:bookmarkEnd w:id="68"/>
      <w:bookmarkEnd w:id="69"/>
      <w:bookmarkEnd w:id="70"/>
      <w:bookmarkEnd w:id="71"/>
      <w:bookmarkEnd w:id="72"/>
      <w:bookmarkEnd w:id="73"/>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p>
    <w:p>
      <w:pPr>
        <w:keepNext w:val="0"/>
        <w:keepLines w:val="0"/>
        <w:pageBreakBefore w:val="0"/>
        <w:widowControl w:val="0"/>
        <w:numPr>
          <w:ilvl w:val="0"/>
          <w:numId w:val="3"/>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财政拨款收入：指同级政府财政部门当年拨付的各类财政拨款。</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二、上级补助收入：指事业单位从主管部门和上级单位取得的非财政补助收入。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三、事业收入：指事业单位开展专业业务活动及辅助活动取得的收入。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四、经营收入：指事业单位在专业业务活动及其辅助活动之外开展非独立核算经营活动取得的收入。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五、附属单位上缴收入：指事业单位取得附属独立核算单位根据有关规定上缴的收入。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六、其他收入：指除上述“财政拨款收入”“事业收入”“上级补助收入”“经营收入”“附属单位上缴收入”等以外的收入。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七、使用非财政拨款结余：指事业单位在当年的“财政拨款收入”“事业收入”“经营收入”“其他收入”等不足以安排当年支出的情况下，使用非同级财政拨款结余资金弥补本年度收支缺口。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八、年初结转和结余：指以前年度尚未完成、结转到本年按有关规定继续使用的资金，或项目已完成等产生的结余资金。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九、结余分配：指事业单位缴纳企业所得税以及从非财政拨款结余或经营结余中提取各类结余的情况。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十、年末结转和结余：指本年度或以前年度预算安排、因客观条件发生变化无法按原计划实施，需要延迟到以后年度按有关规定继续使用的资金（不包括事业单位非财政拨款结余和专用结余）。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十一、基本支出：指为保障机构正常运转、完成日常工作任务而发生的人员支出和公用支出。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十二、项目支出：指在基本支出之外为完成特定行政任务和事业发展目标所发生的支出。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十三、经营支出：指事业单位在专业业务活动及其辅助活动之外开展非独立核算经营活动发生的支出。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bookmarkEnd w:id="88"/>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ˎ̥">
    <w:altName w:val="汉仪新人文宋简"/>
    <w:panose1 w:val="00000000000000000000"/>
    <w:charset w:val="00"/>
    <w:family w:val="roman"/>
    <w:pitch w:val="default"/>
    <w:sig w:usb0="00000000" w:usb1="00000000" w:usb2="00000000"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宋体S-超大字符集(SIP)">
    <w:panose1 w:val="03000509000000000000"/>
    <w:charset w:val="86"/>
    <w:family w:val="auto"/>
    <w:pitch w:val="default"/>
    <w:sig w:usb0="00000003" w:usb1="0A0E0800" w:usb2="00000006" w:usb3="00000000" w:csb0="00040001" w:csb1="00000000"/>
  </w:font>
  <w:font w:name="汉仪新人文宋简">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18</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separate"/>
    </w:r>
    <w: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C7D188"/>
    <w:multiLevelType w:val="singleLevel"/>
    <w:tmpl w:val="99C7D188"/>
    <w:lvl w:ilvl="0" w:tentative="0">
      <w:start w:val="2"/>
      <w:numFmt w:val="chineseCounting"/>
      <w:suff w:val="space"/>
      <w:lvlText w:val="第%1部分"/>
      <w:lvlJc w:val="left"/>
      <w:rPr>
        <w:rFonts w:hint="eastAsia"/>
      </w:rPr>
    </w:lvl>
  </w:abstractNum>
  <w:abstractNum w:abstractNumId="1">
    <w:nsid w:val="AFFC2DCC"/>
    <w:multiLevelType w:val="singleLevel"/>
    <w:tmpl w:val="AFFC2DCC"/>
    <w:lvl w:ilvl="0" w:tentative="0">
      <w:start w:val="1"/>
      <w:numFmt w:val="chineseCounting"/>
      <w:suff w:val="nothing"/>
      <w:lvlText w:val="%1、"/>
      <w:lvlJc w:val="left"/>
      <w:rPr>
        <w:rFonts w:hint="eastAsia"/>
      </w:rPr>
    </w:lvl>
  </w:abstractNum>
  <w:abstractNum w:abstractNumId="2">
    <w:nsid w:val="72109F8D"/>
    <w:multiLevelType w:val="singleLevel"/>
    <w:tmpl w:val="72109F8D"/>
    <w:lvl w:ilvl="0" w:tentative="0">
      <w:start w:val="7"/>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true"/>
  <w:bordersDoNotSurroundHeader w:val="false"/>
  <w:bordersDoNotSurroundFooter w:val="false"/>
  <w:documentProtection w:enforcement="0"/>
  <w:defaultTabStop w:val="420"/>
  <w:hyphenationZone w:val="360"/>
  <w:drawingGridVerticalSpacing w:val="158"/>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ThlZDk5ZTQ4MTFjNGY3MjIxNTdiOWMzZmQwMWMifQ=="/>
  </w:docVars>
  <w:rsids>
    <w:rsidRoot w:val="00172A27"/>
    <w:rsid w:val="00064A91"/>
    <w:rsid w:val="000718C4"/>
    <w:rsid w:val="000779B0"/>
    <w:rsid w:val="000C11D5"/>
    <w:rsid w:val="0012534A"/>
    <w:rsid w:val="001E4E23"/>
    <w:rsid w:val="001E510D"/>
    <w:rsid w:val="001F28C1"/>
    <w:rsid w:val="001F4EC0"/>
    <w:rsid w:val="00213789"/>
    <w:rsid w:val="002A6E07"/>
    <w:rsid w:val="0034456B"/>
    <w:rsid w:val="003C6369"/>
    <w:rsid w:val="003D2F77"/>
    <w:rsid w:val="004C755C"/>
    <w:rsid w:val="004D515A"/>
    <w:rsid w:val="004D5572"/>
    <w:rsid w:val="0050273F"/>
    <w:rsid w:val="00513897"/>
    <w:rsid w:val="00530C81"/>
    <w:rsid w:val="005C43A2"/>
    <w:rsid w:val="005E64FB"/>
    <w:rsid w:val="005F5987"/>
    <w:rsid w:val="00602EED"/>
    <w:rsid w:val="006B0D64"/>
    <w:rsid w:val="00731FC7"/>
    <w:rsid w:val="00740E64"/>
    <w:rsid w:val="00754F6E"/>
    <w:rsid w:val="007A4101"/>
    <w:rsid w:val="008232A9"/>
    <w:rsid w:val="00840CE3"/>
    <w:rsid w:val="00896ADB"/>
    <w:rsid w:val="009A2744"/>
    <w:rsid w:val="00A54A37"/>
    <w:rsid w:val="00A70448"/>
    <w:rsid w:val="00AA19F3"/>
    <w:rsid w:val="00AC28EE"/>
    <w:rsid w:val="00AC3F0E"/>
    <w:rsid w:val="00B36E61"/>
    <w:rsid w:val="00B409FF"/>
    <w:rsid w:val="00B4133E"/>
    <w:rsid w:val="00B54DE8"/>
    <w:rsid w:val="00B63E9E"/>
    <w:rsid w:val="00BC0439"/>
    <w:rsid w:val="00C04C21"/>
    <w:rsid w:val="00C7436A"/>
    <w:rsid w:val="00CA0F14"/>
    <w:rsid w:val="00CA536B"/>
    <w:rsid w:val="00CB0D1E"/>
    <w:rsid w:val="00CD6E49"/>
    <w:rsid w:val="00CD794A"/>
    <w:rsid w:val="00DB612B"/>
    <w:rsid w:val="00DC2A37"/>
    <w:rsid w:val="00E07782"/>
    <w:rsid w:val="00E70EA3"/>
    <w:rsid w:val="00F0336A"/>
    <w:rsid w:val="00F06DA9"/>
    <w:rsid w:val="00F103D6"/>
    <w:rsid w:val="00F25220"/>
    <w:rsid w:val="00FA2884"/>
    <w:rsid w:val="00FC03DC"/>
    <w:rsid w:val="00FC5708"/>
    <w:rsid w:val="011922A7"/>
    <w:rsid w:val="014C50ED"/>
    <w:rsid w:val="01741A3C"/>
    <w:rsid w:val="01BD0674"/>
    <w:rsid w:val="01E44B90"/>
    <w:rsid w:val="01FC2149"/>
    <w:rsid w:val="02487F4D"/>
    <w:rsid w:val="029324ED"/>
    <w:rsid w:val="03144883"/>
    <w:rsid w:val="03671B82"/>
    <w:rsid w:val="03CA5715"/>
    <w:rsid w:val="051C3BBF"/>
    <w:rsid w:val="05C80BB0"/>
    <w:rsid w:val="05E529DF"/>
    <w:rsid w:val="062214F8"/>
    <w:rsid w:val="06800A63"/>
    <w:rsid w:val="07A6222D"/>
    <w:rsid w:val="07CD4557"/>
    <w:rsid w:val="08CE3A2F"/>
    <w:rsid w:val="09160752"/>
    <w:rsid w:val="09201287"/>
    <w:rsid w:val="0AAE4D33"/>
    <w:rsid w:val="0AE05360"/>
    <w:rsid w:val="0AE35A88"/>
    <w:rsid w:val="0B054D9F"/>
    <w:rsid w:val="0B2E6267"/>
    <w:rsid w:val="0B471084"/>
    <w:rsid w:val="0B8A576B"/>
    <w:rsid w:val="0BEB1F5D"/>
    <w:rsid w:val="0C034C8F"/>
    <w:rsid w:val="0C2E41D9"/>
    <w:rsid w:val="0C7B2006"/>
    <w:rsid w:val="0CA35E42"/>
    <w:rsid w:val="0D065DF0"/>
    <w:rsid w:val="0D882197"/>
    <w:rsid w:val="0DB667E1"/>
    <w:rsid w:val="0E184DC9"/>
    <w:rsid w:val="0E851594"/>
    <w:rsid w:val="0E946EB4"/>
    <w:rsid w:val="0F065F2F"/>
    <w:rsid w:val="0F49256B"/>
    <w:rsid w:val="0FC80124"/>
    <w:rsid w:val="0FD151F6"/>
    <w:rsid w:val="104C416C"/>
    <w:rsid w:val="107104E5"/>
    <w:rsid w:val="10AA7EE9"/>
    <w:rsid w:val="10B469FA"/>
    <w:rsid w:val="10CA3F8E"/>
    <w:rsid w:val="11132000"/>
    <w:rsid w:val="11AB626C"/>
    <w:rsid w:val="121C49D6"/>
    <w:rsid w:val="12613FB1"/>
    <w:rsid w:val="12A81505"/>
    <w:rsid w:val="12CB0405"/>
    <w:rsid w:val="13071936"/>
    <w:rsid w:val="131331C1"/>
    <w:rsid w:val="131503EF"/>
    <w:rsid w:val="132B690D"/>
    <w:rsid w:val="134336CC"/>
    <w:rsid w:val="136F98C7"/>
    <w:rsid w:val="13D62796"/>
    <w:rsid w:val="14A709DB"/>
    <w:rsid w:val="14C23C26"/>
    <w:rsid w:val="14DD2775"/>
    <w:rsid w:val="14F17710"/>
    <w:rsid w:val="14FD7C13"/>
    <w:rsid w:val="154C47EC"/>
    <w:rsid w:val="15CE3F87"/>
    <w:rsid w:val="15FC4608"/>
    <w:rsid w:val="163A3ADA"/>
    <w:rsid w:val="1659747D"/>
    <w:rsid w:val="16742122"/>
    <w:rsid w:val="16946D1A"/>
    <w:rsid w:val="16AA6BDE"/>
    <w:rsid w:val="16BE7989"/>
    <w:rsid w:val="17427E68"/>
    <w:rsid w:val="1755065F"/>
    <w:rsid w:val="17967775"/>
    <w:rsid w:val="1832346D"/>
    <w:rsid w:val="186A722D"/>
    <w:rsid w:val="194C38F4"/>
    <w:rsid w:val="199514FC"/>
    <w:rsid w:val="19E00108"/>
    <w:rsid w:val="19F76D88"/>
    <w:rsid w:val="1A2266E4"/>
    <w:rsid w:val="1AFC29C9"/>
    <w:rsid w:val="1B251E30"/>
    <w:rsid w:val="1B2F6F9F"/>
    <w:rsid w:val="1C3A3D5E"/>
    <w:rsid w:val="1CA52F2E"/>
    <w:rsid w:val="1CF20597"/>
    <w:rsid w:val="1D253502"/>
    <w:rsid w:val="1D434B02"/>
    <w:rsid w:val="1D856681"/>
    <w:rsid w:val="1DE96D51"/>
    <w:rsid w:val="1DFE370B"/>
    <w:rsid w:val="1E3630B9"/>
    <w:rsid w:val="1E872024"/>
    <w:rsid w:val="1F0D4AC3"/>
    <w:rsid w:val="1F5758A1"/>
    <w:rsid w:val="1F852988"/>
    <w:rsid w:val="1F9B5B51"/>
    <w:rsid w:val="1FD008F3"/>
    <w:rsid w:val="1FFF6B02"/>
    <w:rsid w:val="20D504E9"/>
    <w:rsid w:val="21850FDE"/>
    <w:rsid w:val="22A55F7B"/>
    <w:rsid w:val="22E5204E"/>
    <w:rsid w:val="239C5E39"/>
    <w:rsid w:val="23A14BBA"/>
    <w:rsid w:val="23F93F53"/>
    <w:rsid w:val="240C319D"/>
    <w:rsid w:val="24D6412C"/>
    <w:rsid w:val="25083F98"/>
    <w:rsid w:val="2541423A"/>
    <w:rsid w:val="26E60DB1"/>
    <w:rsid w:val="26EEC2B5"/>
    <w:rsid w:val="26FC5B1D"/>
    <w:rsid w:val="27F759AC"/>
    <w:rsid w:val="2818523C"/>
    <w:rsid w:val="285E1DC9"/>
    <w:rsid w:val="29033822"/>
    <w:rsid w:val="29472309"/>
    <w:rsid w:val="29BB47EF"/>
    <w:rsid w:val="2A2B000D"/>
    <w:rsid w:val="2A587431"/>
    <w:rsid w:val="2A916356"/>
    <w:rsid w:val="2AC16E4B"/>
    <w:rsid w:val="2B406E77"/>
    <w:rsid w:val="2B5A335B"/>
    <w:rsid w:val="2B9E4D5E"/>
    <w:rsid w:val="2BA84A35"/>
    <w:rsid w:val="2BDD10DC"/>
    <w:rsid w:val="2BE96243"/>
    <w:rsid w:val="2BF74B2A"/>
    <w:rsid w:val="2C170512"/>
    <w:rsid w:val="2C1E3812"/>
    <w:rsid w:val="2C2921BD"/>
    <w:rsid w:val="2C2A0C43"/>
    <w:rsid w:val="2C76651F"/>
    <w:rsid w:val="2CA8737F"/>
    <w:rsid w:val="2CDC69CA"/>
    <w:rsid w:val="2D1621AB"/>
    <w:rsid w:val="2D1E73A5"/>
    <w:rsid w:val="2D470B23"/>
    <w:rsid w:val="2D8F5340"/>
    <w:rsid w:val="2E6565C2"/>
    <w:rsid w:val="2E9A0B35"/>
    <w:rsid w:val="2EAB5181"/>
    <w:rsid w:val="2ED135A7"/>
    <w:rsid w:val="2EDF0F08"/>
    <w:rsid w:val="2EEC389E"/>
    <w:rsid w:val="2F5C08E5"/>
    <w:rsid w:val="3044310A"/>
    <w:rsid w:val="30807CA4"/>
    <w:rsid w:val="310419E1"/>
    <w:rsid w:val="317D7C5F"/>
    <w:rsid w:val="31D92244"/>
    <w:rsid w:val="3234519E"/>
    <w:rsid w:val="32390A7C"/>
    <w:rsid w:val="326C07E9"/>
    <w:rsid w:val="32717154"/>
    <w:rsid w:val="32CA1ADC"/>
    <w:rsid w:val="332351BA"/>
    <w:rsid w:val="332E4AAE"/>
    <w:rsid w:val="33D26081"/>
    <w:rsid w:val="3400743E"/>
    <w:rsid w:val="3427797A"/>
    <w:rsid w:val="34B63260"/>
    <w:rsid w:val="3573699D"/>
    <w:rsid w:val="36281514"/>
    <w:rsid w:val="36B36EF9"/>
    <w:rsid w:val="36C362B5"/>
    <w:rsid w:val="36F937B6"/>
    <w:rsid w:val="377D73BE"/>
    <w:rsid w:val="37FDA7E2"/>
    <w:rsid w:val="38192195"/>
    <w:rsid w:val="382D0197"/>
    <w:rsid w:val="384B2632"/>
    <w:rsid w:val="385A1373"/>
    <w:rsid w:val="385D21A0"/>
    <w:rsid w:val="38B91761"/>
    <w:rsid w:val="39DD4518"/>
    <w:rsid w:val="39EE78A8"/>
    <w:rsid w:val="3A314D88"/>
    <w:rsid w:val="3A656D10"/>
    <w:rsid w:val="3A746883"/>
    <w:rsid w:val="3A770CB9"/>
    <w:rsid w:val="3AD77AEE"/>
    <w:rsid w:val="3B3070F6"/>
    <w:rsid w:val="3B443201"/>
    <w:rsid w:val="3B5E3E17"/>
    <w:rsid w:val="3B76046C"/>
    <w:rsid w:val="3B7E6C33"/>
    <w:rsid w:val="3BA13919"/>
    <w:rsid w:val="3BB6462D"/>
    <w:rsid w:val="3BF04668"/>
    <w:rsid w:val="3BF36762"/>
    <w:rsid w:val="3C2D26D6"/>
    <w:rsid w:val="3CA15DE9"/>
    <w:rsid w:val="3D2F5C32"/>
    <w:rsid w:val="3D61147F"/>
    <w:rsid w:val="3DC950E2"/>
    <w:rsid w:val="3DE17504"/>
    <w:rsid w:val="3EAC0549"/>
    <w:rsid w:val="3ED616A5"/>
    <w:rsid w:val="3FAD196A"/>
    <w:rsid w:val="3FE61EE5"/>
    <w:rsid w:val="40010245"/>
    <w:rsid w:val="400A0257"/>
    <w:rsid w:val="406508EE"/>
    <w:rsid w:val="408D6263"/>
    <w:rsid w:val="40E9393E"/>
    <w:rsid w:val="41086485"/>
    <w:rsid w:val="412B0DA3"/>
    <w:rsid w:val="415573C2"/>
    <w:rsid w:val="416627DB"/>
    <w:rsid w:val="41B40CEE"/>
    <w:rsid w:val="4299604D"/>
    <w:rsid w:val="431636FE"/>
    <w:rsid w:val="43BF4F41"/>
    <w:rsid w:val="43C663D5"/>
    <w:rsid w:val="43EF0F7A"/>
    <w:rsid w:val="43F22A80"/>
    <w:rsid w:val="44395162"/>
    <w:rsid w:val="446875D8"/>
    <w:rsid w:val="44864388"/>
    <w:rsid w:val="44E03403"/>
    <w:rsid w:val="45D758F7"/>
    <w:rsid w:val="45E9561A"/>
    <w:rsid w:val="45F52E3E"/>
    <w:rsid w:val="465D7AFE"/>
    <w:rsid w:val="467631A7"/>
    <w:rsid w:val="46900A5D"/>
    <w:rsid w:val="469E2CEC"/>
    <w:rsid w:val="46A1108D"/>
    <w:rsid w:val="46A447AE"/>
    <w:rsid w:val="46DA441E"/>
    <w:rsid w:val="46E53528"/>
    <w:rsid w:val="46E67E81"/>
    <w:rsid w:val="47566DB3"/>
    <w:rsid w:val="47691FCD"/>
    <w:rsid w:val="47BE62D6"/>
    <w:rsid w:val="48317291"/>
    <w:rsid w:val="48460EA5"/>
    <w:rsid w:val="485F7024"/>
    <w:rsid w:val="48712E23"/>
    <w:rsid w:val="487A687C"/>
    <w:rsid w:val="48D877F1"/>
    <w:rsid w:val="48E70666"/>
    <w:rsid w:val="49716641"/>
    <w:rsid w:val="49766D0A"/>
    <w:rsid w:val="499910A3"/>
    <w:rsid w:val="49C173DC"/>
    <w:rsid w:val="49E25274"/>
    <w:rsid w:val="4A1C039D"/>
    <w:rsid w:val="4A3B039B"/>
    <w:rsid w:val="4A744D39"/>
    <w:rsid w:val="4B2125F4"/>
    <w:rsid w:val="4BEE4564"/>
    <w:rsid w:val="4C215BBF"/>
    <w:rsid w:val="4C6877E5"/>
    <w:rsid w:val="4CEB717D"/>
    <w:rsid w:val="4CF70F62"/>
    <w:rsid w:val="4D5F4F21"/>
    <w:rsid w:val="4D6A468D"/>
    <w:rsid w:val="4E307D23"/>
    <w:rsid w:val="4E3410BF"/>
    <w:rsid w:val="4EA86137"/>
    <w:rsid w:val="4ED2574D"/>
    <w:rsid w:val="4F1973FE"/>
    <w:rsid w:val="4F706B7C"/>
    <w:rsid w:val="4F992A10"/>
    <w:rsid w:val="51016BC2"/>
    <w:rsid w:val="514315C5"/>
    <w:rsid w:val="514905BA"/>
    <w:rsid w:val="519D4FF3"/>
    <w:rsid w:val="51A05652"/>
    <w:rsid w:val="51C50160"/>
    <w:rsid w:val="51DA6CD8"/>
    <w:rsid w:val="51E21B4F"/>
    <w:rsid w:val="52057D25"/>
    <w:rsid w:val="521B504A"/>
    <w:rsid w:val="52301F99"/>
    <w:rsid w:val="531F2F47"/>
    <w:rsid w:val="534F05FD"/>
    <w:rsid w:val="53996C9C"/>
    <w:rsid w:val="53B65C90"/>
    <w:rsid w:val="53DE4748"/>
    <w:rsid w:val="541D020F"/>
    <w:rsid w:val="542F1F2F"/>
    <w:rsid w:val="54ED4BB7"/>
    <w:rsid w:val="55E11F18"/>
    <w:rsid w:val="55E552CD"/>
    <w:rsid w:val="56037112"/>
    <w:rsid w:val="56104BF2"/>
    <w:rsid w:val="56225A8C"/>
    <w:rsid w:val="564C5AEC"/>
    <w:rsid w:val="56CA7FD0"/>
    <w:rsid w:val="572F507A"/>
    <w:rsid w:val="5745027B"/>
    <w:rsid w:val="57FA38D1"/>
    <w:rsid w:val="58471724"/>
    <w:rsid w:val="585A35FA"/>
    <w:rsid w:val="589622B8"/>
    <w:rsid w:val="59301824"/>
    <w:rsid w:val="59973FBC"/>
    <w:rsid w:val="5A0F2093"/>
    <w:rsid w:val="5AF3495B"/>
    <w:rsid w:val="5AF90702"/>
    <w:rsid w:val="5BCD39CD"/>
    <w:rsid w:val="5BDF23FE"/>
    <w:rsid w:val="5C1F59AF"/>
    <w:rsid w:val="5D111ED1"/>
    <w:rsid w:val="5D213B6E"/>
    <w:rsid w:val="5D760AF8"/>
    <w:rsid w:val="5DD8141A"/>
    <w:rsid w:val="5DF65B28"/>
    <w:rsid w:val="5E041752"/>
    <w:rsid w:val="5E7068EA"/>
    <w:rsid w:val="5E7900F6"/>
    <w:rsid w:val="5EA875AD"/>
    <w:rsid w:val="5EF75988"/>
    <w:rsid w:val="5EFA3F2F"/>
    <w:rsid w:val="5F2B6DD2"/>
    <w:rsid w:val="5F76315F"/>
    <w:rsid w:val="5F7D3333"/>
    <w:rsid w:val="5FF501F7"/>
    <w:rsid w:val="5FFD0625"/>
    <w:rsid w:val="609F7CCD"/>
    <w:rsid w:val="60C138E3"/>
    <w:rsid w:val="60F06516"/>
    <w:rsid w:val="611A363E"/>
    <w:rsid w:val="61385890"/>
    <w:rsid w:val="61E71BB1"/>
    <w:rsid w:val="62F1225B"/>
    <w:rsid w:val="631B255D"/>
    <w:rsid w:val="634F2F58"/>
    <w:rsid w:val="63A97597"/>
    <w:rsid w:val="63D82FED"/>
    <w:rsid w:val="64013CA9"/>
    <w:rsid w:val="64022588"/>
    <w:rsid w:val="6504510C"/>
    <w:rsid w:val="65314355"/>
    <w:rsid w:val="660B6D5A"/>
    <w:rsid w:val="66AD3BD4"/>
    <w:rsid w:val="67076AA5"/>
    <w:rsid w:val="671F7586"/>
    <w:rsid w:val="677333FD"/>
    <w:rsid w:val="679E28CC"/>
    <w:rsid w:val="67C45707"/>
    <w:rsid w:val="67E15CB8"/>
    <w:rsid w:val="681C4817"/>
    <w:rsid w:val="68362CE8"/>
    <w:rsid w:val="687436E1"/>
    <w:rsid w:val="68DF16C0"/>
    <w:rsid w:val="696A5E49"/>
    <w:rsid w:val="69BF75B1"/>
    <w:rsid w:val="6A225AEB"/>
    <w:rsid w:val="6A521B7F"/>
    <w:rsid w:val="6B06459E"/>
    <w:rsid w:val="6B4C55F7"/>
    <w:rsid w:val="6B8020BC"/>
    <w:rsid w:val="6BB25D6B"/>
    <w:rsid w:val="6BEE02F1"/>
    <w:rsid w:val="6C703CE3"/>
    <w:rsid w:val="6CEB6FF1"/>
    <w:rsid w:val="6D0E0130"/>
    <w:rsid w:val="6D8640E0"/>
    <w:rsid w:val="6DA45C50"/>
    <w:rsid w:val="6DE04C7B"/>
    <w:rsid w:val="6E2B1741"/>
    <w:rsid w:val="6E5C3762"/>
    <w:rsid w:val="6E9A7825"/>
    <w:rsid w:val="6EB6550C"/>
    <w:rsid w:val="6EFF0CDC"/>
    <w:rsid w:val="6F670F9B"/>
    <w:rsid w:val="6FB206A4"/>
    <w:rsid w:val="6FC65FE7"/>
    <w:rsid w:val="70043F21"/>
    <w:rsid w:val="70FF16CD"/>
    <w:rsid w:val="710A2DB6"/>
    <w:rsid w:val="71CA525E"/>
    <w:rsid w:val="71E11ACA"/>
    <w:rsid w:val="71FD1FBB"/>
    <w:rsid w:val="72055089"/>
    <w:rsid w:val="72937C49"/>
    <w:rsid w:val="729D4CD2"/>
    <w:rsid w:val="72A61621"/>
    <w:rsid w:val="732E067F"/>
    <w:rsid w:val="737450E0"/>
    <w:rsid w:val="73C56094"/>
    <w:rsid w:val="74054476"/>
    <w:rsid w:val="742F38C4"/>
    <w:rsid w:val="745C5B34"/>
    <w:rsid w:val="749D5963"/>
    <w:rsid w:val="74AB66DC"/>
    <w:rsid w:val="74C4154C"/>
    <w:rsid w:val="751A5F84"/>
    <w:rsid w:val="755B06A7"/>
    <w:rsid w:val="757F76BA"/>
    <w:rsid w:val="75847558"/>
    <w:rsid w:val="75937F0E"/>
    <w:rsid w:val="75956FFF"/>
    <w:rsid w:val="75A27CE1"/>
    <w:rsid w:val="75B173B4"/>
    <w:rsid w:val="75BE6B48"/>
    <w:rsid w:val="75EC58E3"/>
    <w:rsid w:val="761B0162"/>
    <w:rsid w:val="764E4CFF"/>
    <w:rsid w:val="76DD52D3"/>
    <w:rsid w:val="76F42856"/>
    <w:rsid w:val="775728B8"/>
    <w:rsid w:val="776F00F4"/>
    <w:rsid w:val="777C60C6"/>
    <w:rsid w:val="77AA2D01"/>
    <w:rsid w:val="77C440BD"/>
    <w:rsid w:val="781F4E85"/>
    <w:rsid w:val="78FE477C"/>
    <w:rsid w:val="79827885"/>
    <w:rsid w:val="7A5E2FEC"/>
    <w:rsid w:val="7ACF2137"/>
    <w:rsid w:val="7B043560"/>
    <w:rsid w:val="7B5F390F"/>
    <w:rsid w:val="7B947CF5"/>
    <w:rsid w:val="7BA57EF4"/>
    <w:rsid w:val="7BAE073C"/>
    <w:rsid w:val="7CDE1DBD"/>
    <w:rsid w:val="7CEF7BF1"/>
    <w:rsid w:val="7D186D30"/>
    <w:rsid w:val="7D83538D"/>
    <w:rsid w:val="7D8A5F25"/>
    <w:rsid w:val="7D943A85"/>
    <w:rsid w:val="7DB0448C"/>
    <w:rsid w:val="7DBD7462"/>
    <w:rsid w:val="7DD20489"/>
    <w:rsid w:val="7DFE6B63"/>
    <w:rsid w:val="7E5F9AA4"/>
    <w:rsid w:val="7F28398E"/>
    <w:rsid w:val="7FBE2FE4"/>
    <w:rsid w:val="8FFC8888"/>
    <w:rsid w:val="A7F73C99"/>
    <w:rsid w:val="BFFE3BF4"/>
    <w:rsid w:val="DFEBDA37"/>
    <w:rsid w:val="EF6FCA1D"/>
    <w:rsid w:val="EFFF57D6"/>
    <w:rsid w:val="F7935A54"/>
    <w:rsid w:val="FD33A2D0"/>
    <w:rsid w:val="FF7FA20F"/>
    <w:rsid w:val="FFFE81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Body Text"/>
    <w:qFormat/>
    <w:uiPriority w:val="0"/>
    <w:pPr>
      <w:spacing w:line="560" w:lineRule="exact"/>
      <w:ind w:firstLine="630" w:firstLineChars="200"/>
      <w:jc w:val="both"/>
    </w:pPr>
    <w:rPr>
      <w:rFonts w:ascii="仿宋_GB2312" w:hAnsi="仿宋_GB2312" w:eastAsia="仿宋_GB2312" w:cs="Times New Roman"/>
      <w:spacing w:val="-6"/>
      <w:sz w:val="32"/>
    </w:rPr>
  </w:style>
  <w:style w:type="paragraph" w:styleId="4">
    <w:name w:val="Balloon Text"/>
    <w:basedOn w:val="1"/>
    <w:link w:val="14"/>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Title"/>
    <w:qFormat/>
    <w:uiPriority w:val="0"/>
    <w:pPr>
      <w:spacing w:line="720" w:lineRule="exact"/>
      <w:jc w:val="center"/>
      <w:outlineLvl w:val="0"/>
    </w:pPr>
    <w:rPr>
      <w:rFonts w:ascii="方正小标宋简体" w:hAnsi="方正小标宋简体" w:eastAsia="方正小标宋简体" w:cs="Times New Roman"/>
      <w:sz w:val="44"/>
      <w:szCs w:val="44"/>
    </w:rPr>
  </w:style>
  <w:style w:type="paragraph" w:styleId="8">
    <w:name w:val="annotation subject"/>
    <w:basedOn w:val="2"/>
    <w:next w:val="2"/>
    <w:link w:val="16"/>
    <w:qFormat/>
    <w:uiPriority w:val="0"/>
    <w:rPr>
      <w:b/>
      <w:bCs/>
    </w:rPr>
  </w:style>
  <w:style w:type="character" w:styleId="11">
    <w:name w:val="page number"/>
    <w:qFormat/>
    <w:uiPriority w:val="0"/>
  </w:style>
  <w:style w:type="character" w:styleId="12">
    <w:name w:val="annotation reference"/>
    <w:qFormat/>
    <w:uiPriority w:val="0"/>
    <w:rPr>
      <w:sz w:val="21"/>
      <w:szCs w:val="21"/>
    </w:rPr>
  </w:style>
  <w:style w:type="character" w:customStyle="1" w:styleId="13">
    <w:name w:val="批注文字 Char"/>
    <w:link w:val="2"/>
    <w:qFormat/>
    <w:uiPriority w:val="0"/>
    <w:rPr>
      <w:kern w:val="2"/>
      <w:sz w:val="21"/>
      <w:szCs w:val="24"/>
    </w:rPr>
  </w:style>
  <w:style w:type="character" w:customStyle="1" w:styleId="14">
    <w:name w:val="批注框文本 Char"/>
    <w:link w:val="4"/>
    <w:qFormat/>
    <w:uiPriority w:val="0"/>
    <w:rPr>
      <w:kern w:val="2"/>
      <w:sz w:val="18"/>
      <w:szCs w:val="18"/>
    </w:rPr>
  </w:style>
  <w:style w:type="character" w:customStyle="1" w:styleId="15">
    <w:name w:val="页眉 Char"/>
    <w:link w:val="6"/>
    <w:qFormat/>
    <w:uiPriority w:val="0"/>
    <w:rPr>
      <w:kern w:val="2"/>
      <w:sz w:val="18"/>
      <w:szCs w:val="18"/>
    </w:rPr>
  </w:style>
  <w:style w:type="character" w:customStyle="1" w:styleId="16">
    <w:name w:val="批注主题 Char"/>
    <w:link w:val="8"/>
    <w:qFormat/>
    <w:uiPriority w:val="0"/>
    <w:rPr>
      <w:b/>
      <w:bCs/>
      <w:kern w:val="2"/>
      <w:sz w:val="21"/>
      <w:szCs w:val="24"/>
    </w:rPr>
  </w:style>
  <w:style w:type="paragraph" w:customStyle="1" w:styleId="17">
    <w:name w:val="WPSOffice手动目录 1"/>
    <w:qFormat/>
    <w:uiPriority w:val="0"/>
    <w:rPr>
      <w:rFonts w:ascii="Times New Roman" w:hAnsi="Times New Roman" w:eastAsia="宋体" w:cs="Times New Roman"/>
      <w:lang w:val="en-US" w:eastAsia="zh-CN" w:bidi="ar-SA"/>
    </w:rPr>
  </w:style>
  <w:style w:type="paragraph" w:customStyle="1" w:styleId="18">
    <w:name w:val="WPSOffice手动目录 2"/>
    <w:qFormat/>
    <w:uiPriority w:val="0"/>
    <w:pPr>
      <w:ind w:leftChars="200"/>
    </w:pPr>
    <w:rPr>
      <w:rFonts w:ascii="Times New Roman" w:hAnsi="Times New Roman" w:eastAsia="宋体" w:cs="Times New Roman"/>
      <w:lang w:val="en-US" w:eastAsia="zh-CN" w:bidi="ar-SA"/>
    </w:rPr>
  </w:style>
  <w:style w:type="paragraph" w:customStyle="1" w:styleId="19">
    <w:name w:val="正文1 Char Char Char"/>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7132</Words>
  <Characters>10463</Characters>
  <Lines>67</Lines>
  <Paragraphs>18</Paragraphs>
  <TotalTime>203</TotalTime>
  <ScaleCrop>false</ScaleCrop>
  <LinksUpToDate>false</LinksUpToDate>
  <CharactersWithSpaces>10549</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2024-07-24T19:26:00Z</dcterms:created>
  <dc:creator>uos</dc:creator>
  <cp:lastModifiedBy>user</cp:lastModifiedBy>
  <cp:lastPrinted>2025-11-04T18:04:00Z</cp:lastPrinted>
  <dcterms:modified xsi:type="dcterms:W3CDTF">2025-11-06T11:40:21Z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62BEC4820EE04D218B436F3F82916A05_13</vt:lpwstr>
  </property>
  <property fmtid="{D5CDD505-2E9C-101B-9397-08002B2CF9AE}" pid="4" name="KSOTemplateDocerSaveRecord">
    <vt:lpwstr>eyJoZGlkIjoiY2VlZThlZDk5ZTQ4MTFjNGY3MjIxNTdiOWMzZmQwMWMiLCJ1c2VySWQiOiIyMzQ5MTc1OTYifQ==</vt:lpwstr>
  </property>
</Properties>
</file>