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甘登乡小学</w:t>
      </w:r>
      <w:r>
        <w:rPr>
          <w:rFonts w:hint="eastAsia" w:asciiTheme="majorEastAsia" w:hAnsiTheme="majorEastAsia" w:eastAsiaTheme="majorEastAsia" w:cstheme="majorEastAsia"/>
          <w:b/>
          <w:bCs/>
          <w:color w:val="auto"/>
          <w:sz w:val="44"/>
          <w:szCs w:val="44"/>
        </w:rPr>
        <w:t>2024年度部门决算公开</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1704_WPSOffice_Level1"/>
      <w:bookmarkStart w:id="4" w:name="_Toc32433_WPSOffice_Level1"/>
      <w:bookmarkStart w:id="5" w:name="_Toc22941_WPSOffice_Level1"/>
      <w:bookmarkStart w:id="6" w:name="_Toc23465_WPSOffice_Level1"/>
      <w:bookmarkStart w:id="7" w:name="_Toc10049_WPSOffice_Level1"/>
      <w:bookmarkStart w:id="8" w:name="_Toc24238_WPSOffice_Level2"/>
      <w:bookmarkStart w:id="9" w:name="_Toc32622_WPSOffice_Level2"/>
      <w:bookmarkStart w:id="10" w:name="_Toc14159_WPSOffice_Level2"/>
      <w:bookmarkStart w:id="11" w:name="_Toc26580_WPSOffice_Level2"/>
      <w:bookmarkStart w:id="12" w:name="_Toc20274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4833_WPSOffice_Level2"/>
      <w:bookmarkStart w:id="15" w:name="_Toc24474_WPSOffice_Level2"/>
      <w:bookmarkStart w:id="16" w:name="_Toc6572_WPSOffice_Level2"/>
      <w:bookmarkStart w:id="17" w:name="_Toc17796_WPSOffice_Level2"/>
      <w:bookmarkStart w:id="18" w:name="_Toc24059_WPSOffice_Level2"/>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⒈认真贯彻落实党和国家的方针、政策，正确执行上级主管部门的决议和指示，全面实施素质教育，培养德、智、体、美等方面全面发展的社会主义事业的建设者和接班人。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⒉做好基础教育，负责实施义务教育阶段一年级至六年级文化、素质教育。</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⒊根据教育规律、社会要求和学校实际，组织制定学校发展的远景规划、近期目标、学年和学期各项工作计划以及工作指标并组织实施。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⒋加强学校科学化管理，制定和健全各项规章制度，规范办学行为，培养良好校风，逐步实现管理决策的科学化，管理方法的定量化和管理手段的现代化。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⒌负责教师队伍建设工作，决定校内教职工的工作安排，组织对教职工进行考核、实施奖惩。</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⒍制定教师队伍建设规划，不断提高他们的政治素质、文化业务水平和科研水平。</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⒎领导和组织学校的思想政治工作，把德育工作放在首位。</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spacing w:line="360" w:lineRule="auto"/>
        <w:ind w:firstLine="640" w:firstLineChars="200"/>
        <w:rPr>
          <w:rFonts w:hint="eastAsia" w:ascii="仿宋_GB2312" w:hAnsi="仿宋_GB2312" w:eastAsia="仿宋_GB2312" w:cs="仿宋_GB2312"/>
          <w:sz w:val="32"/>
          <w:szCs w:val="32"/>
        </w:rPr>
      </w:pPr>
      <w:bookmarkStart w:id="19" w:name="_Toc30451_WPSOffice_Level1"/>
      <w:bookmarkStart w:id="20" w:name="_Toc15521_WPSOffice_Level1"/>
      <w:bookmarkStart w:id="21" w:name="_Toc8164_WPSOffice_Level1"/>
      <w:bookmarkStart w:id="22" w:name="_Toc6234_WPSOffice_Level1"/>
      <w:bookmarkStart w:id="23" w:name="_Toc28253_WPSOffice_Level1"/>
      <w:bookmarkStart w:id="24" w:name="_Toc30690_WPSOffice_Level1"/>
      <w:bookmarkStart w:id="25" w:name="_Toc8867_WPSOffice_Level2"/>
      <w:bookmarkStart w:id="26" w:name="_Toc11518_WPSOffice_Level2"/>
      <w:bookmarkStart w:id="27" w:name="_Toc6211_WPSOffice_Level2"/>
      <w:bookmarkStart w:id="28" w:name="_Toc4029_WPSOffice_Level2"/>
      <w:bookmarkStart w:id="29" w:name="_Toc32695_WPSOffice_Level2"/>
      <w:bookmarkStart w:id="30" w:name="_Toc32472_WPSOffice_Level2"/>
      <w:r>
        <w:rPr>
          <w:rFonts w:hint="eastAsia" w:ascii="仿宋_GB2312" w:hAnsi="仿宋_GB2312" w:eastAsia="仿宋_GB2312" w:cs="仿宋_GB2312"/>
          <w:sz w:val="32"/>
          <w:szCs w:val="32"/>
        </w:rPr>
        <w:t>墨脱县</w:t>
      </w:r>
      <w:r>
        <w:rPr>
          <w:rFonts w:hint="eastAsia" w:ascii="仿宋_GB2312" w:hAnsi="仿宋_GB2312" w:eastAsia="仿宋_GB2312" w:cs="仿宋_GB2312"/>
          <w:sz w:val="32"/>
          <w:szCs w:val="32"/>
          <w:lang w:eastAsia="zh-CN"/>
        </w:rPr>
        <w:t>甘登乡</w:t>
      </w:r>
      <w:r>
        <w:rPr>
          <w:rFonts w:hint="eastAsia" w:ascii="仿宋_GB2312" w:hAnsi="仿宋_GB2312" w:eastAsia="仿宋_GB2312" w:cs="仿宋_GB2312"/>
          <w:sz w:val="32"/>
          <w:szCs w:val="32"/>
        </w:rPr>
        <w:t>小学设有党支部、党建办、校办、教务处、德育处、总务处、少队、安全办、工会。</w:t>
      </w:r>
    </w:p>
    <w:p>
      <w:pPr>
        <w:keepNext w:val="0"/>
        <w:keepLines w:val="0"/>
        <w:pageBreakBefore w:val="0"/>
        <w:widowControl w:val="0"/>
        <w:suppressLineNumbers/>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p>
      <w:pPr>
        <w:spacing w:line="578" w:lineRule="exact"/>
        <w:rPr>
          <w:rFonts w:hint="eastAsia" w:ascii="黑体" w:hAnsi="黑体" w:eastAsia="黑体" w:cs="黑体"/>
          <w:color w:val="auto"/>
          <w:sz w:val="32"/>
          <w:szCs w:val="32"/>
        </w:rPr>
      </w:pPr>
      <w:bookmarkStart w:id="31" w:name="_Toc30334_WPSOffice_Level2"/>
      <w:bookmarkStart w:id="32" w:name="_Toc23139_WPSOffice_Level2"/>
      <w:bookmarkStart w:id="33" w:name="_Toc14349_WPSOffice_Level2"/>
      <w:bookmarkStart w:id="34" w:name="_Toc25608_WPSOffice_Level2"/>
      <w:bookmarkStart w:id="35" w:name="_Toc26621_WPSOffice_Level2"/>
      <w:bookmarkStart w:id="36" w:name="_Toc28622_WPSOffice_Level2"/>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3"/>
        <w:gridCol w:w="1194"/>
        <w:gridCol w:w="169"/>
        <w:gridCol w:w="1201"/>
        <w:gridCol w:w="798"/>
        <w:gridCol w:w="1329"/>
        <w:gridCol w:w="1930"/>
        <w:gridCol w:w="355"/>
        <w:gridCol w:w="322"/>
        <w:gridCol w:w="1199"/>
        <w:gridCol w:w="1194"/>
        <w:gridCol w:w="1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附件1-1</w:t>
            </w:r>
          </w:p>
        </w:tc>
        <w:tc>
          <w:tcPr>
            <w:tcW w:w="467"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1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3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302"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部门(单位)：墨脱县甘登乡小学</w:t>
            </w:r>
          </w:p>
        </w:tc>
        <w:tc>
          <w:tcPr>
            <w:tcW w:w="7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139"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126"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3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30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269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470"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1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1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1489" w:type="pct"/>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6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73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000" w:type="pct"/>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5000" w:type="pct"/>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9"/>
        <w:gridCol w:w="231"/>
        <w:gridCol w:w="324"/>
        <w:gridCol w:w="3230"/>
        <w:gridCol w:w="1167"/>
        <w:gridCol w:w="1297"/>
        <w:gridCol w:w="1253"/>
        <w:gridCol w:w="1271"/>
        <w:gridCol w:w="1320"/>
        <w:gridCol w:w="1065"/>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1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10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873"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部门(单位)：墨脱县甘登乡小学</w:t>
            </w:r>
          </w:p>
        </w:tc>
        <w:tc>
          <w:tcPr>
            <w:tcW w:w="105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2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44"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5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8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2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1,672.88</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1,672.88</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p>
      <w:pPr>
        <w:bidi w:val="0"/>
        <w:rPr>
          <w:rFonts w:hint="eastAsia" w:ascii="Times New Roman" w:hAnsi="Times New Roman" w:eastAsia="宋体" w:cs="Times New Roman"/>
          <w:color w:val="auto"/>
          <w:kern w:val="2"/>
          <w:sz w:val="21"/>
          <w:szCs w:val="24"/>
          <w:lang w:val="en-US" w:eastAsia="zh-CN" w:bidi="ar-SA"/>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3"/>
        <w:gridCol w:w="336"/>
        <w:gridCol w:w="92"/>
        <w:gridCol w:w="272"/>
        <w:gridCol w:w="448"/>
        <w:gridCol w:w="719"/>
        <w:gridCol w:w="724"/>
        <w:gridCol w:w="467"/>
        <w:gridCol w:w="874"/>
        <w:gridCol w:w="3"/>
        <w:gridCol w:w="719"/>
        <w:gridCol w:w="678"/>
        <w:gridCol w:w="46"/>
        <w:gridCol w:w="719"/>
        <w:gridCol w:w="629"/>
        <w:gridCol w:w="92"/>
        <w:gridCol w:w="573"/>
        <w:gridCol w:w="728"/>
        <w:gridCol w:w="100"/>
        <w:gridCol w:w="1284"/>
        <w:gridCol w:w="105"/>
        <w:gridCol w:w="1243"/>
        <w:gridCol w:w="184"/>
        <w:gridCol w:w="1453"/>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60" w:hRule="atLeast"/>
        </w:trPr>
        <w:tc>
          <w:tcPr>
            <w:tcW w:w="387"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263"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6"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5"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5"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2"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488" w:hRule="atLeast"/>
        </w:trPr>
        <w:tc>
          <w:tcPr>
            <w:tcW w:w="4998"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88" w:hRule="atLeast"/>
        </w:trPr>
        <w:tc>
          <w:tcPr>
            <w:tcW w:w="1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63"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6"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5"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5"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2"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88" w:hRule="atLeast"/>
        </w:trPr>
        <w:tc>
          <w:tcPr>
            <w:tcW w:w="2196" w:type="pct"/>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部门(单位)：墨脱县甘登乡小学</w:t>
            </w:r>
          </w:p>
        </w:tc>
        <w:tc>
          <w:tcPr>
            <w:tcW w:w="545"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45" w:type="pct"/>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42" w:type="pct"/>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28" w:type="pct"/>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638"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3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63" w:type="pct"/>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4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4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54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5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52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63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3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3"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11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1"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11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1,672.88</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439.30</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314.39</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314.39</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314.39</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1,233.58</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6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387"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63" w:type="pct"/>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46"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545"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545"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2"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8"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8" w:type="pct"/>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12" w:hRule="atLeast"/>
        </w:trPr>
        <w:tc>
          <w:tcPr>
            <w:tcW w:w="4998" w:type="pct"/>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28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28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1"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7"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2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1"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4"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5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7"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15" w:type="pct"/>
            <w:gridSpan w:val="1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部门(单位)：墨脱县甘登乡小学</w:t>
            </w:r>
          </w:p>
        </w:tc>
        <w:tc>
          <w:tcPr>
            <w:tcW w:w="563"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24"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24" w:type="pct"/>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44"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59"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67"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65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348" w:type="pct"/>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8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41" w:type="pct"/>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47.36</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47.36</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2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112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1,672.88</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2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bidi w:val="0"/>
        <w:rPr>
          <w:rFonts w:hint="eastAsia"/>
          <w:color w:val="auto"/>
          <w:lang w:val="en-US" w:eastAsia="zh-CN"/>
        </w:rPr>
      </w:pPr>
    </w:p>
    <w:p>
      <w:pPr>
        <w:bidi w:val="0"/>
        <w:rPr>
          <w:rFonts w:hint="eastAsia"/>
          <w:color w:val="auto"/>
          <w:lang w:val="en-US" w:eastAsia="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5"/>
        <w:gridCol w:w="231"/>
        <w:gridCol w:w="299"/>
        <w:gridCol w:w="1675"/>
        <w:gridCol w:w="457"/>
        <w:gridCol w:w="873"/>
        <w:gridCol w:w="845"/>
        <w:gridCol w:w="741"/>
        <w:gridCol w:w="758"/>
        <w:gridCol w:w="764"/>
        <w:gridCol w:w="737"/>
        <w:gridCol w:w="800"/>
        <w:gridCol w:w="781"/>
        <w:gridCol w:w="551"/>
        <w:gridCol w:w="765"/>
        <w:gridCol w:w="898"/>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2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6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0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93"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部门(单位)：墨脱县甘登乡小学</w:t>
            </w:r>
          </w:p>
        </w:tc>
        <w:tc>
          <w:tcPr>
            <w:tcW w:w="606"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88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9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25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7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1,672.88</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439.30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1,672.88</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439.30</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314.39</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314.39</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314.39</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1,547.96</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314.39</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1,233.58</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314.39</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1,233.58</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1,547.96</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314.39</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1,233.58</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52.35</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25.20</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47.36</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1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15.98</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07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3"/>
        <w:gridCol w:w="1605"/>
        <w:gridCol w:w="705"/>
        <w:gridCol w:w="900"/>
        <w:gridCol w:w="960"/>
        <w:gridCol w:w="1530"/>
        <w:gridCol w:w="675"/>
        <w:gridCol w:w="915"/>
        <w:gridCol w:w="1095"/>
        <w:gridCol w:w="1680"/>
        <w:gridCol w:w="60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4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6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5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部门(单位)：墨脱县甘登乡小学</w:t>
            </w:r>
          </w:p>
        </w:tc>
        <w:tc>
          <w:tcPr>
            <w:tcW w:w="58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2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4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64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4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3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4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4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31"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421.53</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42.86</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208.29</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35.86</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31.39</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23.63</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0.04</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0.04</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421.57</w:t>
            </w:r>
          </w:p>
        </w:tc>
        <w:tc>
          <w:tcPr>
            <w:tcW w:w="264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shd w:val="clear"/>
        <w:bidi w:val="0"/>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0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9"/>
        <w:gridCol w:w="225"/>
        <w:gridCol w:w="302"/>
        <w:gridCol w:w="225"/>
        <w:gridCol w:w="421"/>
        <w:gridCol w:w="1199"/>
        <w:gridCol w:w="1786"/>
        <w:gridCol w:w="421"/>
        <w:gridCol w:w="812"/>
        <w:gridCol w:w="809"/>
        <w:gridCol w:w="421"/>
        <w:gridCol w:w="809"/>
        <w:gridCol w:w="812"/>
        <w:gridCol w:w="421"/>
        <w:gridCol w:w="1209"/>
        <w:gridCol w:w="1199"/>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1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3930"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1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9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721"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部门(单位)：墨脱县甘登乡小学</w:t>
            </w:r>
          </w:p>
        </w:tc>
        <w:tc>
          <w:tcPr>
            <w:tcW w:w="477"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0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318"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790"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790"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696"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69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1069"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1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9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2"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87"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16"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63"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464"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64"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604"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6"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3"/>
        <w:gridCol w:w="389"/>
        <w:gridCol w:w="442"/>
        <w:gridCol w:w="1526"/>
        <w:gridCol w:w="1038"/>
        <w:gridCol w:w="1288"/>
        <w:gridCol w:w="1104"/>
        <w:gridCol w:w="1365"/>
        <w:gridCol w:w="1347"/>
        <w:gridCol w:w="1201"/>
        <w:gridCol w:w="1135"/>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18"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5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9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025"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部门(单位)：墨脱县甘登乡小学</w:t>
            </w:r>
          </w:p>
        </w:tc>
        <w:tc>
          <w:tcPr>
            <w:tcW w:w="966"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6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18"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97"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341"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80"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18"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7"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43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72"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9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2"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3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tbl>
      <w:tblPr>
        <w:tblStyle w:val="9"/>
        <w:tblW w:w="50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1"/>
        <w:gridCol w:w="1571"/>
        <w:gridCol w:w="746"/>
        <w:gridCol w:w="1045"/>
        <w:gridCol w:w="843"/>
        <w:gridCol w:w="1002"/>
        <w:gridCol w:w="830"/>
        <w:gridCol w:w="1156"/>
        <w:gridCol w:w="629"/>
        <w:gridCol w:w="1162"/>
        <w:gridCol w:w="1973"/>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6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8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0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8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8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7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89"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部门(单位)：墨脱县甘登乡小学 </w:t>
            </w:r>
          </w:p>
        </w:tc>
        <w:tc>
          <w:tcPr>
            <w:tcW w:w="763"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7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0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89"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710"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603"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012"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385"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44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03"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32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385"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4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8"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603"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01"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18"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75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0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8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5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jc w:val="center"/>
        <w:rPr>
          <w:rFonts w:hint="eastAsia" w:ascii="黑体" w:hAnsi="ˎ̥" w:eastAsia="黑体"/>
          <w:color w:val="auto"/>
          <w:sz w:val="32"/>
          <w:szCs w:val="32"/>
        </w:rPr>
      </w:pPr>
      <w:bookmarkStart w:id="37" w:name="_Toc29683_WPSOffice_Level1"/>
      <w:bookmarkStart w:id="38" w:name="_Toc27590_WPSOffice_Level1"/>
      <w:bookmarkStart w:id="39" w:name="_Toc31264_WPSOffice_Level1"/>
      <w:bookmarkStart w:id="40" w:name="_Toc28629_WPSOffice_Level1"/>
      <w:bookmarkStart w:id="41" w:name="_Toc4402_WPSOffice_Level1"/>
      <w:bookmarkStart w:id="42" w:name="_Toc16686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增加975.37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增加139.84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439.3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26.26</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1233.58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占73.74</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439.3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26.26</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1233.58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占73.74</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增加975.37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增加139.84%</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增加975.37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增加139.84</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9989_WPSOffice_Level2"/>
      <w:bookmarkStart w:id="44" w:name="_Toc13694_WPSOffice_Level2"/>
      <w:bookmarkStart w:id="45" w:name="_Toc17398_WPSOffice_Level2"/>
      <w:bookmarkStart w:id="46" w:name="_Toc19665_WPSOffice_Level2"/>
      <w:bookmarkStart w:id="47" w:name="_Toc21737_WPSOffice_Level2"/>
      <w:bookmarkStart w:id="48" w:name="_Toc23005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lang w:val="en-US" w:eastAsia="zh-CN"/>
        </w:rPr>
        <w:t>增加975.37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增加139.84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19075_WPSOffice_Level2"/>
      <w:bookmarkStart w:id="50" w:name="_Toc18793_WPSOffice_Level2"/>
      <w:bookmarkStart w:id="51" w:name="_Toc19535_WPSOffice_Level2"/>
      <w:bookmarkStart w:id="52" w:name="_Toc23864_WPSOffice_Level2"/>
      <w:bookmarkStart w:id="53" w:name="_Toc2711_WPSOffice_Level2"/>
      <w:bookmarkStart w:id="54" w:name="_Toc27767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1547.96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92.53</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52.35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3.13</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47.36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9502_WPSOffice_Level2"/>
      <w:bookmarkStart w:id="56" w:name="_Toc15415_WPSOffice_Level2"/>
      <w:bookmarkStart w:id="57" w:name="_Toc25136_WPSOffice_Level2"/>
      <w:bookmarkStart w:id="58" w:name="_Toc22318_WPSOffice_Level2"/>
      <w:bookmarkStart w:id="59" w:name="_Toc29364_WPSOffice_Level2"/>
      <w:bookmarkStart w:id="60" w:name="_Toc21701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772.62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1672.88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216.52</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439.3</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421.57</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17.73</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lang w:val="en-US" w:eastAsia="zh-CN"/>
        </w:rPr>
        <w:t>我单位无</w:t>
      </w:r>
      <w:r>
        <w:rPr>
          <w:rFonts w:hint="eastAsia" w:ascii="仿宋_GB2312" w:hAnsi="ˎ̥" w:eastAsia="仿宋_GB2312"/>
          <w:sz w:val="32"/>
          <w:szCs w:val="32"/>
        </w:rPr>
        <w:t>政府性基金预算</w:t>
      </w:r>
      <w:r>
        <w:rPr>
          <w:rFonts w:hint="eastAsia" w:ascii="仿宋_GB2312" w:hAnsi="ˎ̥" w:eastAsia="仿宋_GB2312"/>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15</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1233.58</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2"/>
        <w:gridCol w:w="987"/>
        <w:gridCol w:w="1499"/>
        <w:gridCol w:w="910"/>
        <w:gridCol w:w="987"/>
        <w:gridCol w:w="841"/>
        <w:gridCol w:w="931"/>
        <w:gridCol w:w="841"/>
        <w:gridCol w:w="1089"/>
        <w:gridCol w:w="839"/>
        <w:gridCol w:w="1115"/>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项目名称:</w:t>
            </w:r>
          </w:p>
        </w:tc>
        <w:tc>
          <w:tcPr>
            <w:tcW w:w="132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54042324T000001498249-墨脱县甘登乡（新址）小学教师周转房项目</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填报人:</w:t>
            </w:r>
          </w:p>
        </w:tc>
        <w:tc>
          <w:tcPr>
            <w:tcW w:w="102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次仁尼玛</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联系方式:</w:t>
            </w:r>
          </w:p>
        </w:tc>
        <w:tc>
          <w:tcPr>
            <w:tcW w:w="145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主管部门:</w:t>
            </w:r>
          </w:p>
        </w:tc>
        <w:tc>
          <w:tcPr>
            <w:tcW w:w="132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105-墨脱县教育局</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实施单位:</w:t>
            </w:r>
          </w:p>
        </w:tc>
        <w:tc>
          <w:tcPr>
            <w:tcW w:w="2901"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105016-墨脱县甘登乡小学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资金构成(元)</w:t>
            </w:r>
          </w:p>
        </w:tc>
        <w:tc>
          <w:tcPr>
            <w:tcW w:w="586"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年初预算数</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全年预算数</w:t>
            </w:r>
          </w:p>
        </w:tc>
        <w:tc>
          <w:tcPr>
            <w:tcW w:w="144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执行数</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43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执行率（%）</w:t>
            </w:r>
          </w:p>
        </w:tc>
        <w:tc>
          <w:tcPr>
            <w:tcW w:w="6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资金总额：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1,823,670.00</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1,823,670.00</w:t>
            </w:r>
          </w:p>
        </w:tc>
        <w:tc>
          <w:tcPr>
            <w:tcW w:w="144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1,740,152.88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 xml:space="preserve">10.00 </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95.42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其中：财政资金：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1,823,670.00</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1,823,670.00</w:t>
            </w:r>
          </w:p>
        </w:tc>
        <w:tc>
          <w:tcPr>
            <w:tcW w:w="144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1,740,152.88</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95.42</w:t>
            </w:r>
          </w:p>
        </w:tc>
        <w:tc>
          <w:tcPr>
            <w:tcW w:w="6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447" w:type="pct"/>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6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财政专户管理资金：</w:t>
            </w:r>
          </w:p>
        </w:tc>
        <w:tc>
          <w:tcPr>
            <w:tcW w:w="5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7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44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6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09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w:t>
            </w:r>
          </w:p>
        </w:tc>
        <w:tc>
          <w:tcPr>
            <w:tcW w:w="2901"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8" w:hRule="atLeast"/>
        </w:trPr>
        <w:tc>
          <w:tcPr>
            <w:tcW w:w="209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为加快推进墨脱县教育事业发展，我局实施了墨脱县甘登乡（新址）小学教师周转房项目。</w:t>
            </w:r>
          </w:p>
        </w:tc>
        <w:tc>
          <w:tcPr>
            <w:tcW w:w="2901"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周转房项目的实施有效解决了教师的后顾之忧，可以把全身心投入到教学中，提高学校的教学质量。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一级指标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二级指标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三级指标</w:t>
            </w:r>
          </w:p>
        </w:tc>
        <w:tc>
          <w:tcPr>
            <w:tcW w:w="385"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指标性质</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度量单位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实际完成值</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完成率</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c>
          <w:tcPr>
            <w:tcW w:w="6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新建教师周转房</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400</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验收合格率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项目开工及时性</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项目工程费用</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2678600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元</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2678600</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社会效益指标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受益人数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37</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人</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37</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不断提升我县基础设施建设达标率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入住率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项目设计使用年限</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年</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满意度指标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服务对象满意度指标</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教师满意度</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546"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99.54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bl>
    <w:p>
      <w:pPr>
        <w:spacing w:line="578" w:lineRule="exact"/>
        <w:rPr>
          <w:rFonts w:hint="eastAsia" w:ascii="仿宋_GB2312" w:hAnsi="ˎ̥" w:eastAsia="仿宋_GB2312"/>
          <w:color w:val="auto"/>
          <w:sz w:val="32"/>
          <w:szCs w:val="32"/>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bookmarkStart w:id="88" w:name="_GoBack"/>
      <w:bookmarkEnd w:id="88"/>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15565_WPSOffice_Level2"/>
      <w:bookmarkStart w:id="62" w:name="_Toc15262_WPSOffice_Level2"/>
      <w:bookmarkStart w:id="63" w:name="_Toc32639_WPSOffice_Level2"/>
      <w:bookmarkStart w:id="64" w:name="_Toc5978_WPSOffice_Level2"/>
      <w:bookmarkStart w:id="65" w:name="_Toc23598_WPSOffice_Level2"/>
      <w:bookmarkStart w:id="66" w:name="_Toc18325_WPSOffice_Level2"/>
      <w:bookmarkStart w:id="67" w:name="_Toc27924"/>
      <w:bookmarkStart w:id="68" w:name="_Toc4398_WPSOffice_Level1"/>
      <w:bookmarkStart w:id="69" w:name="_Toc8808_WPSOffice_Level1"/>
      <w:bookmarkStart w:id="70" w:name="_Toc8874_WPSOffice_Level1"/>
      <w:bookmarkStart w:id="71" w:name="_Toc17580_WPSOffice_Level1"/>
      <w:bookmarkStart w:id="72" w:name="_Toc15425_WPSOffice_Level1"/>
      <w:bookmarkStart w:id="73" w:name="_Toc11039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p>
    <w:p>
      <w:pPr>
        <w:spacing w:line="578" w:lineRule="exact"/>
        <w:ind w:firstLine="640" w:firstLineChars="200"/>
        <w:rPr>
          <w:rFonts w:hint="default" w:ascii="仿宋_GB2312" w:hAnsi="ˎ̥" w:eastAsia="仿宋_GB2312"/>
          <w:color w:val="auto"/>
          <w:sz w:val="32"/>
          <w:szCs w:val="32"/>
          <w:lang w:val="en-US" w:eastAsia="zh-CN"/>
        </w:rPr>
      </w:pPr>
      <w:bookmarkStart w:id="74" w:name="_Toc13084_WPSOffice_Level2"/>
      <w:bookmarkStart w:id="75" w:name="_Toc32689_WPSOffice_Level2"/>
      <w:bookmarkStart w:id="76" w:name="_Toc26632"/>
      <w:bookmarkStart w:id="77" w:name="_Toc3131_WPSOffice_Level2"/>
      <w:bookmarkStart w:id="78" w:name="_Toc30383_WPSOffice_Level2"/>
      <w:bookmarkStart w:id="79" w:name="_Toc23966_WPSOffice_Level2"/>
      <w:bookmarkStart w:id="80" w:name="_Toc25333_WPSOffice_Level2"/>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19989_WPSOffice_Level2"/>
      <w:bookmarkStart w:id="82" w:name="_Toc29584_WPSOffice_Level2"/>
      <w:bookmarkStart w:id="83" w:name="_Toc10902_WPSOffice_Level2"/>
      <w:bookmarkStart w:id="84" w:name="_Toc23489"/>
      <w:bookmarkStart w:id="85" w:name="_Toc15129_WPSOffice_Level2"/>
      <w:bookmarkStart w:id="86" w:name="_Toc6016_WPSOffice_Level2"/>
      <w:bookmarkStart w:id="87" w:name="_Toc527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C6369"/>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741A3C"/>
    <w:rsid w:val="01BD0674"/>
    <w:rsid w:val="01E44B90"/>
    <w:rsid w:val="01FC2149"/>
    <w:rsid w:val="02487F4D"/>
    <w:rsid w:val="029324ED"/>
    <w:rsid w:val="02BD31A7"/>
    <w:rsid w:val="03144883"/>
    <w:rsid w:val="03353CA7"/>
    <w:rsid w:val="03671B82"/>
    <w:rsid w:val="03CA5715"/>
    <w:rsid w:val="051C3BBF"/>
    <w:rsid w:val="05752CAA"/>
    <w:rsid w:val="05C80BB0"/>
    <w:rsid w:val="05E529DF"/>
    <w:rsid w:val="062214F8"/>
    <w:rsid w:val="065A192F"/>
    <w:rsid w:val="06800A63"/>
    <w:rsid w:val="07A6222D"/>
    <w:rsid w:val="07C86BA7"/>
    <w:rsid w:val="07CD4557"/>
    <w:rsid w:val="08CE3A2F"/>
    <w:rsid w:val="09087051"/>
    <w:rsid w:val="09160752"/>
    <w:rsid w:val="09201287"/>
    <w:rsid w:val="0AAE4D33"/>
    <w:rsid w:val="0AE05360"/>
    <w:rsid w:val="0AE35A88"/>
    <w:rsid w:val="0B054D9F"/>
    <w:rsid w:val="0B2E6267"/>
    <w:rsid w:val="0B471084"/>
    <w:rsid w:val="0B8A576B"/>
    <w:rsid w:val="0BEB1F5D"/>
    <w:rsid w:val="0C034C8F"/>
    <w:rsid w:val="0C2E41D9"/>
    <w:rsid w:val="0C7B2006"/>
    <w:rsid w:val="0C864CFC"/>
    <w:rsid w:val="0CA35E42"/>
    <w:rsid w:val="0D065DF0"/>
    <w:rsid w:val="0D882197"/>
    <w:rsid w:val="0DB667E1"/>
    <w:rsid w:val="0E184DC9"/>
    <w:rsid w:val="0E851594"/>
    <w:rsid w:val="0E946EB4"/>
    <w:rsid w:val="0F065F2F"/>
    <w:rsid w:val="0F49256B"/>
    <w:rsid w:val="0FC80124"/>
    <w:rsid w:val="0FD151F6"/>
    <w:rsid w:val="0FF06EB0"/>
    <w:rsid w:val="104C416C"/>
    <w:rsid w:val="107104E5"/>
    <w:rsid w:val="10AA7EE9"/>
    <w:rsid w:val="10B469FA"/>
    <w:rsid w:val="10CA3F8E"/>
    <w:rsid w:val="11132000"/>
    <w:rsid w:val="11AB626C"/>
    <w:rsid w:val="121C49D6"/>
    <w:rsid w:val="12613FB1"/>
    <w:rsid w:val="12A81505"/>
    <w:rsid w:val="12CB0405"/>
    <w:rsid w:val="13071936"/>
    <w:rsid w:val="131331C1"/>
    <w:rsid w:val="131503EF"/>
    <w:rsid w:val="132B690D"/>
    <w:rsid w:val="134336CC"/>
    <w:rsid w:val="136F98C7"/>
    <w:rsid w:val="13D62796"/>
    <w:rsid w:val="1494185A"/>
    <w:rsid w:val="14A709DB"/>
    <w:rsid w:val="14C23C26"/>
    <w:rsid w:val="14DD2775"/>
    <w:rsid w:val="14F17710"/>
    <w:rsid w:val="14FD7C13"/>
    <w:rsid w:val="154C47EC"/>
    <w:rsid w:val="15CE3F87"/>
    <w:rsid w:val="15FC4608"/>
    <w:rsid w:val="16137016"/>
    <w:rsid w:val="163A3ADA"/>
    <w:rsid w:val="1659747D"/>
    <w:rsid w:val="16742122"/>
    <w:rsid w:val="16946D1A"/>
    <w:rsid w:val="16AA6BDE"/>
    <w:rsid w:val="16BE7989"/>
    <w:rsid w:val="17427E68"/>
    <w:rsid w:val="1755065F"/>
    <w:rsid w:val="17967775"/>
    <w:rsid w:val="1832346D"/>
    <w:rsid w:val="186A722D"/>
    <w:rsid w:val="191F2D37"/>
    <w:rsid w:val="194C38F4"/>
    <w:rsid w:val="199514FC"/>
    <w:rsid w:val="19E00108"/>
    <w:rsid w:val="19F76D88"/>
    <w:rsid w:val="1A2266E4"/>
    <w:rsid w:val="1AFC29C9"/>
    <w:rsid w:val="1B251E30"/>
    <w:rsid w:val="1B2F6F9F"/>
    <w:rsid w:val="1C3A3D5E"/>
    <w:rsid w:val="1CA52F2E"/>
    <w:rsid w:val="1CF20597"/>
    <w:rsid w:val="1D253502"/>
    <w:rsid w:val="1D434B02"/>
    <w:rsid w:val="1D856681"/>
    <w:rsid w:val="1DE96D51"/>
    <w:rsid w:val="1DFE370B"/>
    <w:rsid w:val="1E3630B9"/>
    <w:rsid w:val="1E872024"/>
    <w:rsid w:val="1F0D4AC3"/>
    <w:rsid w:val="1F5758A1"/>
    <w:rsid w:val="1F852988"/>
    <w:rsid w:val="1F9B5B51"/>
    <w:rsid w:val="1FD008F3"/>
    <w:rsid w:val="1FFF6B02"/>
    <w:rsid w:val="20D504E9"/>
    <w:rsid w:val="215A3256"/>
    <w:rsid w:val="21850FDE"/>
    <w:rsid w:val="22A55F7B"/>
    <w:rsid w:val="22E5204E"/>
    <w:rsid w:val="239C5E39"/>
    <w:rsid w:val="23A14BBA"/>
    <w:rsid w:val="23F93F53"/>
    <w:rsid w:val="240C319D"/>
    <w:rsid w:val="24530192"/>
    <w:rsid w:val="24BE1914"/>
    <w:rsid w:val="24D6412C"/>
    <w:rsid w:val="24DF6036"/>
    <w:rsid w:val="25083F98"/>
    <w:rsid w:val="2541423A"/>
    <w:rsid w:val="265F26D7"/>
    <w:rsid w:val="26E60DB1"/>
    <w:rsid w:val="26EEC2B5"/>
    <w:rsid w:val="26FC5B1D"/>
    <w:rsid w:val="27F759AC"/>
    <w:rsid w:val="2818523C"/>
    <w:rsid w:val="285E1DC9"/>
    <w:rsid w:val="287A3D96"/>
    <w:rsid w:val="29033822"/>
    <w:rsid w:val="29472309"/>
    <w:rsid w:val="29BB47EF"/>
    <w:rsid w:val="29DF3E16"/>
    <w:rsid w:val="2A2B000D"/>
    <w:rsid w:val="2A587431"/>
    <w:rsid w:val="2A916356"/>
    <w:rsid w:val="2AC16E4B"/>
    <w:rsid w:val="2B406E77"/>
    <w:rsid w:val="2B5A335B"/>
    <w:rsid w:val="2B9E4D5E"/>
    <w:rsid w:val="2BA84A35"/>
    <w:rsid w:val="2BDD10DC"/>
    <w:rsid w:val="2BE96243"/>
    <w:rsid w:val="2BF74B2A"/>
    <w:rsid w:val="2C170512"/>
    <w:rsid w:val="2C1E3812"/>
    <w:rsid w:val="2C2921BD"/>
    <w:rsid w:val="2C2A0C43"/>
    <w:rsid w:val="2C76651F"/>
    <w:rsid w:val="2CA8737F"/>
    <w:rsid w:val="2CDC69CA"/>
    <w:rsid w:val="2D1621AB"/>
    <w:rsid w:val="2D1E73A5"/>
    <w:rsid w:val="2D470B23"/>
    <w:rsid w:val="2D8F5340"/>
    <w:rsid w:val="2E31536C"/>
    <w:rsid w:val="2E6565C2"/>
    <w:rsid w:val="2E9A0B35"/>
    <w:rsid w:val="2EAB5181"/>
    <w:rsid w:val="2ED135A7"/>
    <w:rsid w:val="2EDF0F08"/>
    <w:rsid w:val="2EEC389E"/>
    <w:rsid w:val="2F5C08E5"/>
    <w:rsid w:val="2FFBC08D"/>
    <w:rsid w:val="3044310A"/>
    <w:rsid w:val="30807CA4"/>
    <w:rsid w:val="310419E1"/>
    <w:rsid w:val="317D7C5F"/>
    <w:rsid w:val="31D92244"/>
    <w:rsid w:val="3234519E"/>
    <w:rsid w:val="32390A7C"/>
    <w:rsid w:val="326C07E9"/>
    <w:rsid w:val="32717154"/>
    <w:rsid w:val="32CA1ADC"/>
    <w:rsid w:val="332351BA"/>
    <w:rsid w:val="332E4AAE"/>
    <w:rsid w:val="33D26081"/>
    <w:rsid w:val="3400743E"/>
    <w:rsid w:val="3427797A"/>
    <w:rsid w:val="34B63260"/>
    <w:rsid w:val="3573699D"/>
    <w:rsid w:val="35F46956"/>
    <w:rsid w:val="36281514"/>
    <w:rsid w:val="36B36EF9"/>
    <w:rsid w:val="36C362B5"/>
    <w:rsid w:val="36F937B6"/>
    <w:rsid w:val="377D73BE"/>
    <w:rsid w:val="37FDA7E2"/>
    <w:rsid w:val="38192195"/>
    <w:rsid w:val="384B2632"/>
    <w:rsid w:val="385A1373"/>
    <w:rsid w:val="385D21A0"/>
    <w:rsid w:val="38B91761"/>
    <w:rsid w:val="39DB681B"/>
    <w:rsid w:val="39DD4518"/>
    <w:rsid w:val="39EE78A8"/>
    <w:rsid w:val="3A314D88"/>
    <w:rsid w:val="3A656D10"/>
    <w:rsid w:val="3A746883"/>
    <w:rsid w:val="3A770CB9"/>
    <w:rsid w:val="3AD77AEE"/>
    <w:rsid w:val="3B3070F6"/>
    <w:rsid w:val="3B443201"/>
    <w:rsid w:val="3B5E3E17"/>
    <w:rsid w:val="3B76046C"/>
    <w:rsid w:val="3B7E6C33"/>
    <w:rsid w:val="3BA13919"/>
    <w:rsid w:val="3BB6462D"/>
    <w:rsid w:val="3BE92317"/>
    <w:rsid w:val="3BF04668"/>
    <w:rsid w:val="3BF36762"/>
    <w:rsid w:val="3C2D26D6"/>
    <w:rsid w:val="3CA15DE9"/>
    <w:rsid w:val="3D2F5C32"/>
    <w:rsid w:val="3D61147F"/>
    <w:rsid w:val="3D8B5E5F"/>
    <w:rsid w:val="3DC950E2"/>
    <w:rsid w:val="3DE17504"/>
    <w:rsid w:val="3EA82A4C"/>
    <w:rsid w:val="3EAC0549"/>
    <w:rsid w:val="3ED616A5"/>
    <w:rsid w:val="3F3331CA"/>
    <w:rsid w:val="3F3E4515"/>
    <w:rsid w:val="3FAD196A"/>
    <w:rsid w:val="3FE61EE5"/>
    <w:rsid w:val="40010245"/>
    <w:rsid w:val="400A0257"/>
    <w:rsid w:val="406508EE"/>
    <w:rsid w:val="408D6263"/>
    <w:rsid w:val="40E9393E"/>
    <w:rsid w:val="41086485"/>
    <w:rsid w:val="412B0DA3"/>
    <w:rsid w:val="415573C2"/>
    <w:rsid w:val="416627DB"/>
    <w:rsid w:val="41786157"/>
    <w:rsid w:val="41B40CEE"/>
    <w:rsid w:val="4299604D"/>
    <w:rsid w:val="431636FE"/>
    <w:rsid w:val="43BF4F41"/>
    <w:rsid w:val="43C663D5"/>
    <w:rsid w:val="43EF0F7A"/>
    <w:rsid w:val="43F22A80"/>
    <w:rsid w:val="44395162"/>
    <w:rsid w:val="446875D8"/>
    <w:rsid w:val="44864388"/>
    <w:rsid w:val="44E03403"/>
    <w:rsid w:val="45E9561A"/>
    <w:rsid w:val="45F52E3E"/>
    <w:rsid w:val="465D7AFE"/>
    <w:rsid w:val="467631A7"/>
    <w:rsid w:val="46900A5D"/>
    <w:rsid w:val="469E2CEC"/>
    <w:rsid w:val="46A1108D"/>
    <w:rsid w:val="46A447AE"/>
    <w:rsid w:val="46DA441E"/>
    <w:rsid w:val="46E53528"/>
    <w:rsid w:val="46E67E81"/>
    <w:rsid w:val="47566DB3"/>
    <w:rsid w:val="47691FCD"/>
    <w:rsid w:val="47BE62D6"/>
    <w:rsid w:val="48317291"/>
    <w:rsid w:val="48460EA5"/>
    <w:rsid w:val="485F7024"/>
    <w:rsid w:val="48712E23"/>
    <w:rsid w:val="487A687C"/>
    <w:rsid w:val="48D877F1"/>
    <w:rsid w:val="48E70666"/>
    <w:rsid w:val="49716641"/>
    <w:rsid w:val="49766D0A"/>
    <w:rsid w:val="499910A3"/>
    <w:rsid w:val="49C173DC"/>
    <w:rsid w:val="49E25274"/>
    <w:rsid w:val="4A1C039D"/>
    <w:rsid w:val="4A3B039B"/>
    <w:rsid w:val="4A744D39"/>
    <w:rsid w:val="4B2125F4"/>
    <w:rsid w:val="4BEE4564"/>
    <w:rsid w:val="4C215BBF"/>
    <w:rsid w:val="4C6877E5"/>
    <w:rsid w:val="4CEB717D"/>
    <w:rsid w:val="4CF70F62"/>
    <w:rsid w:val="4D5F4F21"/>
    <w:rsid w:val="4D6A468D"/>
    <w:rsid w:val="4E307D23"/>
    <w:rsid w:val="4E3410BF"/>
    <w:rsid w:val="4EA86137"/>
    <w:rsid w:val="4ED2574D"/>
    <w:rsid w:val="4F1973FE"/>
    <w:rsid w:val="4F706B7C"/>
    <w:rsid w:val="4F992A10"/>
    <w:rsid w:val="51016BC2"/>
    <w:rsid w:val="514315C5"/>
    <w:rsid w:val="514905BA"/>
    <w:rsid w:val="519D4FF3"/>
    <w:rsid w:val="51A05652"/>
    <w:rsid w:val="51C50160"/>
    <w:rsid w:val="51DA6CD8"/>
    <w:rsid w:val="51E21B4F"/>
    <w:rsid w:val="52057D25"/>
    <w:rsid w:val="521B504A"/>
    <w:rsid w:val="52301F99"/>
    <w:rsid w:val="531F2F47"/>
    <w:rsid w:val="534F05FD"/>
    <w:rsid w:val="53996C9C"/>
    <w:rsid w:val="53B65C90"/>
    <w:rsid w:val="53DE4748"/>
    <w:rsid w:val="541D020F"/>
    <w:rsid w:val="542F1F2F"/>
    <w:rsid w:val="547477D2"/>
    <w:rsid w:val="54ED4BB7"/>
    <w:rsid w:val="55E11F18"/>
    <w:rsid w:val="55E552CD"/>
    <w:rsid w:val="56037112"/>
    <w:rsid w:val="56104BF2"/>
    <w:rsid w:val="56225A8C"/>
    <w:rsid w:val="564C5AEC"/>
    <w:rsid w:val="56A72206"/>
    <w:rsid w:val="56CA7FD0"/>
    <w:rsid w:val="572F507A"/>
    <w:rsid w:val="5745027B"/>
    <w:rsid w:val="57FA38D1"/>
    <w:rsid w:val="58471724"/>
    <w:rsid w:val="585A35FA"/>
    <w:rsid w:val="589622B8"/>
    <w:rsid w:val="59301824"/>
    <w:rsid w:val="59973FBC"/>
    <w:rsid w:val="5A0F2093"/>
    <w:rsid w:val="5AF3495B"/>
    <w:rsid w:val="5AF90702"/>
    <w:rsid w:val="5B5165E9"/>
    <w:rsid w:val="5BCD39CD"/>
    <w:rsid w:val="5BDF23FE"/>
    <w:rsid w:val="5C1F59AF"/>
    <w:rsid w:val="5CE56A0F"/>
    <w:rsid w:val="5D111ED1"/>
    <w:rsid w:val="5D213B6E"/>
    <w:rsid w:val="5D760AF8"/>
    <w:rsid w:val="5D7B6AED"/>
    <w:rsid w:val="5DD8141A"/>
    <w:rsid w:val="5DF65B28"/>
    <w:rsid w:val="5E041752"/>
    <w:rsid w:val="5E7068EA"/>
    <w:rsid w:val="5E7900F6"/>
    <w:rsid w:val="5EA875AD"/>
    <w:rsid w:val="5EF75988"/>
    <w:rsid w:val="5EFA3F2F"/>
    <w:rsid w:val="5F2B6DD2"/>
    <w:rsid w:val="5F76315F"/>
    <w:rsid w:val="5F7D3333"/>
    <w:rsid w:val="5FF501F7"/>
    <w:rsid w:val="5FFD0625"/>
    <w:rsid w:val="609F7CCD"/>
    <w:rsid w:val="60C138E3"/>
    <w:rsid w:val="60F06516"/>
    <w:rsid w:val="611A363E"/>
    <w:rsid w:val="61385890"/>
    <w:rsid w:val="615E09B2"/>
    <w:rsid w:val="61E71BB1"/>
    <w:rsid w:val="626D0FD2"/>
    <w:rsid w:val="62F1225B"/>
    <w:rsid w:val="631B255D"/>
    <w:rsid w:val="634F2F58"/>
    <w:rsid w:val="63A97597"/>
    <w:rsid w:val="63D82FED"/>
    <w:rsid w:val="64013CA9"/>
    <w:rsid w:val="64022588"/>
    <w:rsid w:val="6504510C"/>
    <w:rsid w:val="65314355"/>
    <w:rsid w:val="660B6D5A"/>
    <w:rsid w:val="66AD3BD4"/>
    <w:rsid w:val="67076AA5"/>
    <w:rsid w:val="671F7586"/>
    <w:rsid w:val="677333FD"/>
    <w:rsid w:val="679E28CC"/>
    <w:rsid w:val="67C45707"/>
    <w:rsid w:val="67DF459D"/>
    <w:rsid w:val="67E15CB8"/>
    <w:rsid w:val="681C4817"/>
    <w:rsid w:val="68362CE8"/>
    <w:rsid w:val="687436E1"/>
    <w:rsid w:val="68DF16C0"/>
    <w:rsid w:val="696A5E49"/>
    <w:rsid w:val="69BF75B1"/>
    <w:rsid w:val="6A225AEB"/>
    <w:rsid w:val="6A521B7F"/>
    <w:rsid w:val="6B06459E"/>
    <w:rsid w:val="6B4C55F7"/>
    <w:rsid w:val="6B8020BC"/>
    <w:rsid w:val="6BB25D6B"/>
    <w:rsid w:val="6BEE02F1"/>
    <w:rsid w:val="6C703CE3"/>
    <w:rsid w:val="6CEB6FF1"/>
    <w:rsid w:val="6D0E0130"/>
    <w:rsid w:val="6D8640E0"/>
    <w:rsid w:val="6DA45C50"/>
    <w:rsid w:val="6DE04C7B"/>
    <w:rsid w:val="6E2B1741"/>
    <w:rsid w:val="6E5C3762"/>
    <w:rsid w:val="6E9A7825"/>
    <w:rsid w:val="6EB6550C"/>
    <w:rsid w:val="6EFF0CDC"/>
    <w:rsid w:val="6F670F9B"/>
    <w:rsid w:val="6FB206A4"/>
    <w:rsid w:val="6FC65FE7"/>
    <w:rsid w:val="70043F21"/>
    <w:rsid w:val="70FF16CD"/>
    <w:rsid w:val="710A2DB6"/>
    <w:rsid w:val="71CA525E"/>
    <w:rsid w:val="71E11ACA"/>
    <w:rsid w:val="71FD1FBB"/>
    <w:rsid w:val="72055089"/>
    <w:rsid w:val="72937C49"/>
    <w:rsid w:val="729D4CD2"/>
    <w:rsid w:val="72A61621"/>
    <w:rsid w:val="732E067F"/>
    <w:rsid w:val="737450E0"/>
    <w:rsid w:val="73C56094"/>
    <w:rsid w:val="73F01AAF"/>
    <w:rsid w:val="74054476"/>
    <w:rsid w:val="742F38C4"/>
    <w:rsid w:val="745C5B34"/>
    <w:rsid w:val="749D5963"/>
    <w:rsid w:val="74AB66DC"/>
    <w:rsid w:val="74C4154C"/>
    <w:rsid w:val="751A5F84"/>
    <w:rsid w:val="755B06A7"/>
    <w:rsid w:val="756D528F"/>
    <w:rsid w:val="757F76BA"/>
    <w:rsid w:val="75847558"/>
    <w:rsid w:val="75937F0E"/>
    <w:rsid w:val="75956FFF"/>
    <w:rsid w:val="75A27CE1"/>
    <w:rsid w:val="75B173B4"/>
    <w:rsid w:val="75BE6B48"/>
    <w:rsid w:val="75EC58E3"/>
    <w:rsid w:val="761B0162"/>
    <w:rsid w:val="764E4CFF"/>
    <w:rsid w:val="76B82D78"/>
    <w:rsid w:val="76DD52D3"/>
    <w:rsid w:val="76EF68C0"/>
    <w:rsid w:val="76F42856"/>
    <w:rsid w:val="775728B8"/>
    <w:rsid w:val="776F00F4"/>
    <w:rsid w:val="777C60C6"/>
    <w:rsid w:val="77AA2D01"/>
    <w:rsid w:val="77C440BD"/>
    <w:rsid w:val="781F4E85"/>
    <w:rsid w:val="78FE477C"/>
    <w:rsid w:val="79827885"/>
    <w:rsid w:val="7A5E2FEC"/>
    <w:rsid w:val="7A8C6BB3"/>
    <w:rsid w:val="7AA830C2"/>
    <w:rsid w:val="7ACF2137"/>
    <w:rsid w:val="7AED1DBD"/>
    <w:rsid w:val="7B043560"/>
    <w:rsid w:val="7B5F390F"/>
    <w:rsid w:val="7B947CF5"/>
    <w:rsid w:val="7BA57EF4"/>
    <w:rsid w:val="7BAE073C"/>
    <w:rsid w:val="7C76D1E1"/>
    <w:rsid w:val="7CDE1DBD"/>
    <w:rsid w:val="7CEF7BF1"/>
    <w:rsid w:val="7D186D30"/>
    <w:rsid w:val="7D83538D"/>
    <w:rsid w:val="7D8A5F25"/>
    <w:rsid w:val="7D943A85"/>
    <w:rsid w:val="7DB0448C"/>
    <w:rsid w:val="7DBD7462"/>
    <w:rsid w:val="7DD20489"/>
    <w:rsid w:val="7DEA7F0D"/>
    <w:rsid w:val="7E5F9AA4"/>
    <w:rsid w:val="7F28398E"/>
    <w:rsid w:val="7FBE2FE4"/>
    <w:rsid w:val="7FF73F06"/>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72</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2023-08-03T16:58:00Z</cp:lastPrinted>
  <dcterms:modified xsi:type="dcterms:W3CDTF">2025-11-06T11:42:07Z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