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375" w:afterAutospacing="0"/>
        <w:ind w:firstLine="320"/>
        <w:jc w:val="center"/>
        <w:rPr>
          <w:rFonts w:hint="eastAsia" w:ascii="方正小标宋简体" w:hAnsi="方正小标宋简体" w:eastAsia="方正小标宋简体" w:cs="方正小标宋简体"/>
          <w:kern w:val="2"/>
          <w:sz w:val="32"/>
          <w:szCs w:val="44"/>
          <w:lang w:val="en-US" w:eastAsia="zh-CN"/>
        </w:rPr>
      </w:pPr>
    </w:p>
    <w:p>
      <w:pPr>
        <w:pStyle w:val="8"/>
        <w:spacing w:before="0" w:beforeAutospacing="0" w:after="375" w:afterAutospacing="0"/>
        <w:ind w:firstLine="320"/>
        <w:jc w:val="center"/>
        <w:rPr>
          <w:rFonts w:hint="eastAsia" w:ascii="方正小标宋简体" w:hAnsi="方正小标宋简体" w:eastAsia="方正小标宋简体" w:cs="方正小标宋简体"/>
          <w:kern w:val="2"/>
          <w:sz w:val="32"/>
          <w:szCs w:val="44"/>
          <w:lang w:val="en-US" w:eastAsia="zh-CN"/>
        </w:rPr>
      </w:pPr>
    </w:p>
    <w:p>
      <w:pPr>
        <w:pStyle w:val="8"/>
        <w:spacing w:before="0" w:beforeAutospacing="0" w:after="375" w:afterAutospacing="0"/>
        <w:ind w:firstLine="320"/>
        <w:jc w:val="center"/>
        <w:rPr>
          <w:rFonts w:hint="eastAsia" w:ascii="方正小标宋简体" w:hAnsi="方正小标宋简体" w:eastAsia="方正小标宋简体" w:cs="方正小标宋简体"/>
          <w:kern w:val="2"/>
          <w:sz w:val="32"/>
          <w:szCs w:val="44"/>
          <w:lang w:val="en-US" w:eastAsia="zh-CN"/>
        </w:rPr>
      </w:pPr>
    </w:p>
    <w:p>
      <w:pPr>
        <w:pStyle w:val="8"/>
        <w:spacing w:before="0" w:beforeAutospacing="0" w:after="375" w:afterAutospacing="0"/>
        <w:ind w:firstLine="320"/>
        <w:jc w:val="center"/>
        <w:rPr>
          <w:rFonts w:hint="eastAsia" w:ascii="方正小标宋简体" w:hAnsi="方正小标宋简体" w:eastAsia="方正小标宋简体" w:cs="方正小标宋简体"/>
          <w:kern w:val="2"/>
          <w:sz w:val="32"/>
          <w:szCs w:val="44"/>
          <w:lang w:val="en-US" w:eastAsia="zh-CN"/>
        </w:rPr>
      </w:pPr>
    </w:p>
    <w:p>
      <w:pPr>
        <w:pStyle w:val="8"/>
        <w:spacing w:before="0" w:beforeAutospacing="0" w:after="375" w:afterAutospacing="0"/>
        <w:ind w:firstLine="320"/>
        <w:jc w:val="center"/>
        <w:rPr>
          <w:rFonts w:hint="eastAsia" w:ascii="方正小标宋简体" w:hAnsi="方正小标宋简体" w:eastAsia="方正小标宋简体" w:cs="方正小标宋简体"/>
          <w:kern w:val="2"/>
          <w:sz w:val="32"/>
          <w:szCs w:val="44"/>
          <w:lang w:val="en-US" w:eastAsia="zh-CN"/>
        </w:rPr>
      </w:pPr>
    </w:p>
    <w:p>
      <w:pPr>
        <w:pStyle w:val="8"/>
        <w:spacing w:before="0" w:beforeAutospacing="0" w:after="375" w:afterAutospacing="0"/>
        <w:ind w:firstLine="320"/>
        <w:jc w:val="center"/>
        <w:rPr>
          <w:rFonts w:hint="eastAsia" w:ascii="方正小标宋简体" w:hAnsi="方正小标宋简体" w:eastAsia="方正小标宋简体" w:cs="方正小标宋简体"/>
          <w:color w:val="1F497D"/>
          <w:kern w:val="2"/>
          <w:sz w:val="44"/>
          <w:szCs w:val="56"/>
          <w:lang w:val="en-US" w:eastAsia="zh-CN"/>
        </w:rPr>
      </w:pPr>
      <w:r>
        <w:rPr>
          <w:rFonts w:hint="eastAsia" w:ascii="方正小标宋简体" w:hAnsi="方正小标宋简体" w:eastAsia="方正小标宋简体" w:cs="方正小标宋简体"/>
          <w:color w:val="1F497D"/>
          <w:kern w:val="2"/>
          <w:sz w:val="44"/>
          <w:szCs w:val="56"/>
          <w:lang w:val="en-US" w:eastAsia="zh-CN"/>
        </w:rPr>
        <w:t>2023年度</w:t>
      </w:r>
    </w:p>
    <w:p>
      <w:pPr>
        <w:pStyle w:val="8"/>
        <w:spacing w:before="0" w:beforeAutospacing="0" w:after="375" w:afterAutospacing="0"/>
        <w:ind w:firstLine="320"/>
        <w:jc w:val="center"/>
        <w:rPr>
          <w:rFonts w:hint="default" w:ascii="方正小标宋简体" w:hAnsi="方正小标宋简体" w:eastAsia="方正小标宋简体" w:cs="方正小标宋简体"/>
          <w:color w:val="1F497D"/>
          <w:kern w:val="2"/>
          <w:sz w:val="44"/>
          <w:szCs w:val="56"/>
          <w:lang w:val="en-US" w:eastAsia="zh-CN"/>
        </w:rPr>
        <w:sectPr>
          <w:footerReference r:id="rId3" w:type="default"/>
          <w:footerReference r:id="rId4" w:type="even"/>
          <w:pgSz w:w="10433" w:h="14742"/>
          <w:pgMar w:top="2098" w:right="1474" w:bottom="1984" w:left="1587" w:header="851" w:footer="992" w:gutter="0"/>
          <w:pgNumType w:fmt="decimal"/>
          <w:cols w:space="720" w:num="1"/>
          <w:docGrid w:type="lines" w:linePitch="312" w:charSpace="0"/>
        </w:sectPr>
      </w:pPr>
      <w:r>
        <w:rPr>
          <w:rFonts w:hint="eastAsia" w:ascii="方正小标宋简体" w:hAnsi="方正小标宋简体" w:eastAsia="方正小标宋简体" w:cs="方正小标宋简体"/>
          <w:color w:val="1F497D"/>
          <w:kern w:val="2"/>
          <w:sz w:val="44"/>
          <w:szCs w:val="56"/>
          <w:lang w:val="en-US" w:eastAsia="zh-CN"/>
        </w:rPr>
        <w:t>加热萨乡人民政府部门决算</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kern w:val="2"/>
          <w:sz w:val="32"/>
          <w:szCs w:val="44"/>
        </w:rPr>
      </w:pPr>
      <w:r>
        <w:rPr>
          <w:rFonts w:hint="eastAsia" w:ascii="方正小标宋简体" w:hAnsi="方正小标宋简体" w:eastAsia="方正小标宋简体" w:cs="方正小标宋简体"/>
          <w:kern w:val="2"/>
          <w:sz w:val="32"/>
          <w:szCs w:val="44"/>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墨脱县</w:t>
      </w:r>
      <w:r>
        <w:rPr>
          <w:rFonts w:hint="eastAsia" w:ascii="仿宋_GB2312" w:hAnsi="仿宋_GB2312" w:eastAsia="仿宋_GB2312" w:cs="仿宋_GB2312"/>
          <w:sz w:val="32"/>
          <w:szCs w:val="32"/>
          <w:lang w:val="en-US" w:eastAsia="zh-CN"/>
        </w:rPr>
        <w:t>加热萨乡人民政府</w:t>
      </w:r>
      <w:r>
        <w:rPr>
          <w:rFonts w:hint="eastAsia" w:ascii="仿宋_GB2312" w:hAnsi="仿宋_GB2312" w:eastAsia="仿宋_GB2312" w:cs="仿宋_GB2312"/>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一、部门决算单位构成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第二部分 墨脱县</w:t>
      </w:r>
      <w:r>
        <w:rPr>
          <w:rFonts w:hint="eastAsia" w:ascii="仿宋_GB2312" w:hAnsi="仿宋_GB2312" w:eastAsia="仿宋_GB2312" w:cs="仿宋_GB2312"/>
          <w:sz w:val="32"/>
          <w:szCs w:val="32"/>
          <w:lang w:val="en-US" w:eastAsia="zh-CN"/>
        </w:rPr>
        <w:t>加热萨乡人民政府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年度部门决算明细表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墨脱县</w:t>
      </w:r>
      <w:r>
        <w:rPr>
          <w:rFonts w:hint="eastAsia" w:ascii="仿宋_GB2312" w:hAnsi="仿宋_GB2312" w:eastAsia="仿宋_GB2312" w:cs="仿宋_GB2312"/>
          <w:sz w:val="32"/>
          <w:szCs w:val="32"/>
          <w:lang w:val="en-US" w:eastAsia="zh-CN"/>
        </w:rPr>
        <w:t>加热萨乡人民政府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门决算数据分析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小标宋简体" w:hAnsi="方正小标宋简体" w:eastAsia="方正小标宋简体" w:cs="方正小标宋简体"/>
          <w:sz w:val="32"/>
          <w:szCs w:val="44"/>
        </w:rPr>
        <w:sectPr>
          <w:footerReference r:id="rId5" w:type="default"/>
          <w:pgSz w:w="10433" w:h="14742"/>
          <w:pgMar w:top="2098" w:right="1474" w:bottom="1984" w:left="1587" w:header="851" w:footer="992" w:gutter="0"/>
          <w:pgNumType w:fmt="decimal" w:start="1"/>
          <w:cols w:space="720" w:num="1"/>
          <w:docGrid w:type="lines" w:linePitch="312" w:charSpace="0"/>
        </w:sectPr>
      </w:pPr>
    </w:p>
    <w:p>
      <w:pPr>
        <w:spacing w:line="560" w:lineRule="exact"/>
        <w:jc w:val="center"/>
        <w:outlineLvl w:val="0"/>
        <w:rPr>
          <w:rFonts w:hint="eastAsia" w:ascii="黑体" w:hAnsi="黑体" w:eastAsia="黑体" w:cs="方正小标宋简体"/>
          <w:sz w:val="32"/>
          <w:szCs w:val="44"/>
        </w:rPr>
      </w:pPr>
      <w:bookmarkStart w:id="0" w:name="_Toc15781"/>
      <w:r>
        <w:rPr>
          <w:rFonts w:hint="eastAsia" w:ascii="黑体" w:hAnsi="黑体" w:eastAsia="黑体" w:cs="方正小标宋简体"/>
          <w:sz w:val="32"/>
          <w:szCs w:val="44"/>
        </w:rPr>
        <w:t>第一部分 墨脱县</w:t>
      </w:r>
      <w:r>
        <w:rPr>
          <w:rFonts w:hint="eastAsia" w:ascii="黑体" w:hAnsi="黑体" w:eastAsia="黑体" w:cs="方正小标宋简体"/>
          <w:sz w:val="32"/>
          <w:szCs w:val="44"/>
          <w:lang w:val="en-US" w:eastAsia="zh-CN"/>
        </w:rPr>
        <w:t>加热萨乡人民政府</w:t>
      </w:r>
      <w:bookmarkStart w:id="15" w:name="_GoBack"/>
      <w:bookmarkEnd w:id="15"/>
      <w:r>
        <w:rPr>
          <w:rFonts w:hint="eastAsia" w:ascii="黑体" w:hAnsi="黑体" w:eastAsia="黑体" w:cs="方正小标宋简体"/>
          <w:sz w:val="32"/>
          <w:szCs w:val="44"/>
        </w:rPr>
        <w:t>构成情况</w:t>
      </w:r>
      <w:bookmarkEnd w:id="0"/>
    </w:p>
    <w:p>
      <w:pPr>
        <w:spacing w:line="560" w:lineRule="exact"/>
        <w:ind w:firstLine="640" w:firstLineChars="200"/>
        <w:jc w:val="center"/>
        <w:rPr>
          <w:rFonts w:hint="eastAsia" w:ascii="方正小标宋简体" w:hAnsi="方正小标宋简体" w:eastAsia="方正小标宋简体" w:cs="方正小标宋简体"/>
          <w:sz w:val="32"/>
          <w:szCs w:val="44"/>
        </w:rPr>
      </w:pPr>
    </w:p>
    <w:p>
      <w:pPr>
        <w:ind w:firstLine="640" w:firstLineChars="200"/>
        <w:outlineLvl w:val="1"/>
        <w:rPr>
          <w:rFonts w:hint="eastAsia" w:ascii="黑体" w:hAnsi="黑体" w:eastAsia="黑体"/>
          <w:sz w:val="32"/>
          <w:szCs w:val="32"/>
        </w:rPr>
      </w:pPr>
      <w:bookmarkStart w:id="1" w:name="_Toc11537"/>
      <w:r>
        <w:rPr>
          <w:rFonts w:hint="eastAsia" w:ascii="黑体" w:hAnsi="黑体" w:eastAsia="黑体"/>
          <w:sz w:val="32"/>
          <w:szCs w:val="32"/>
        </w:rPr>
        <w:t>一、预算单位构成</w:t>
      </w:r>
      <w:bookmarkEnd w:id="1"/>
      <w:r>
        <w:rPr>
          <w:rFonts w:hint="eastAsia" w:ascii="黑体" w:hAnsi="黑体" w:eastAsia="黑体"/>
          <w:sz w:val="32"/>
          <w:szCs w:val="32"/>
        </w:rPr>
        <w:t xml:space="preserve">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w:t>
      </w:r>
      <w:r>
        <w:rPr>
          <w:rFonts w:hint="eastAsia" w:ascii="仿宋_GB2312" w:hAnsi="宋体" w:eastAsia="仿宋_GB2312"/>
          <w:sz w:val="32"/>
          <w:szCs w:val="32"/>
          <w:lang w:val="en-US" w:eastAsia="zh-CN"/>
        </w:rPr>
        <w:t>加热萨乡人民政府，</w:t>
      </w:r>
      <w:r>
        <w:rPr>
          <w:rFonts w:hint="eastAsia" w:ascii="仿宋_GB2312" w:hAnsi="宋体" w:eastAsia="仿宋_GB2312"/>
          <w:sz w:val="32"/>
          <w:szCs w:val="32"/>
        </w:rPr>
        <w:t>正科级建制，</w:t>
      </w:r>
      <w:r>
        <w:rPr>
          <w:rFonts w:hint="eastAsia" w:ascii="仿宋_GB2312" w:hAnsi="宋体" w:eastAsia="仿宋_GB2312"/>
          <w:sz w:val="32"/>
          <w:szCs w:val="32"/>
          <w:lang w:val="en-US" w:eastAsia="zh-CN"/>
        </w:rPr>
        <w:t>隶属于墨脱县人民政府主管</w:t>
      </w:r>
      <w:r>
        <w:rPr>
          <w:rFonts w:hint="eastAsia" w:ascii="仿宋_GB2312" w:hAnsi="宋体" w:eastAsia="仿宋_GB2312"/>
          <w:sz w:val="32"/>
          <w:szCs w:val="32"/>
        </w:rPr>
        <w:t>。</w:t>
      </w:r>
    </w:p>
    <w:p>
      <w:pPr>
        <w:ind w:firstLine="640" w:firstLineChars="200"/>
        <w:outlineLvl w:val="1"/>
        <w:rPr>
          <w:rFonts w:hint="eastAsia" w:ascii="黑体" w:hAnsi="宋体" w:eastAsia="黑体"/>
          <w:sz w:val="32"/>
          <w:szCs w:val="32"/>
        </w:rPr>
      </w:pPr>
      <w:bookmarkStart w:id="2" w:name="_Toc13280"/>
      <w:r>
        <w:rPr>
          <w:rFonts w:hint="eastAsia" w:ascii="黑体" w:hAnsi="宋体" w:eastAsia="黑体"/>
          <w:sz w:val="32"/>
          <w:szCs w:val="32"/>
        </w:rPr>
        <w:t>二、部门职责和机构设置</w:t>
      </w:r>
      <w:bookmarkEnd w:id="2"/>
    </w:p>
    <w:p>
      <w:pPr>
        <w:ind w:firstLine="640" w:firstLineChars="200"/>
        <w:outlineLvl w:val="9"/>
        <w:rPr>
          <w:rFonts w:hint="eastAsia" w:ascii="楷体" w:hAnsi="楷体" w:eastAsia="楷体"/>
          <w:sz w:val="32"/>
          <w:szCs w:val="32"/>
        </w:rPr>
      </w:pPr>
      <w:r>
        <w:rPr>
          <w:rFonts w:hint="eastAsia" w:ascii="楷体" w:hAnsi="楷体" w:eastAsia="楷体"/>
          <w:sz w:val="32"/>
          <w:szCs w:val="32"/>
        </w:rPr>
        <w:t>（一）部门职责</w:t>
      </w:r>
    </w:p>
    <w:p>
      <w:pPr>
        <w:ind w:firstLine="640" w:firstLineChars="200"/>
        <w:rPr>
          <w:rFonts w:ascii="仿宋_GB2312" w:hAnsi="宋体" w:eastAsia="仿宋_GB2312"/>
          <w:sz w:val="32"/>
          <w:szCs w:val="32"/>
        </w:rPr>
      </w:pPr>
      <w:r>
        <w:rPr>
          <w:rFonts w:hint="eastAsia" w:ascii="仿宋_GB2312" w:hAnsi="宋体" w:eastAsia="仿宋_GB2312"/>
          <w:sz w:val="32"/>
          <w:szCs w:val="32"/>
        </w:rPr>
        <w:t>1、贯彻执行国家、自治区和地区有关财政税收的方针政策和法律法规，遵守全县财税发展规划、政策和改革方案，遵守全县财政、财务、会计管理规章制度；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2、承担全乡各项财政收支管理工作。负责编制全乡年度预决算草案并组织执行，遵守乡（镇）财政管理体制和转移支付制度，促进基层政府公共服务建设。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3、负责办理和监督全乡基本建设支出、政府性投资项目的财政拨款。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4、负责办理和监督乡财务室的支出，遵守上级制定的财务制度。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5、负责管理全乡会计工作，监督和规范会计行为，组织实施国家统一的会计准则制度。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6、监督检查财税法规、政策的执行情况。</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7、负责制定全乡采购制度并监督管理。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8、严格遵守本县行政事业单位国有资产管理规章制度，按规定管理国有资产。</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9、管理所属事业单位。</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10、承办其他事项。</w:t>
      </w:r>
    </w:p>
    <w:p>
      <w:pPr>
        <w:ind w:firstLine="640" w:firstLineChars="200"/>
        <w:outlineLvl w:val="9"/>
        <w:rPr>
          <w:rFonts w:hint="eastAsia" w:ascii="楷体" w:hAnsi="楷体" w:eastAsia="楷体"/>
          <w:sz w:val="32"/>
          <w:szCs w:val="32"/>
        </w:rPr>
      </w:pPr>
      <w:r>
        <w:rPr>
          <w:rFonts w:hint="eastAsia" w:ascii="楷体" w:hAnsi="楷体" w:eastAsia="楷体"/>
          <w:sz w:val="32"/>
          <w:szCs w:val="32"/>
        </w:rPr>
        <w:t>（二）部门机构设置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墨脱县加热萨乡人民政府，下设</w:t>
      </w:r>
      <w:r>
        <w:rPr>
          <w:rFonts w:hint="eastAsia" w:ascii="仿宋_GB2312" w:hAnsi="宋体" w:eastAsia="仿宋_GB2312"/>
          <w:sz w:val="32"/>
          <w:szCs w:val="32"/>
          <w:lang w:val="en-US" w:eastAsia="zh-CN"/>
        </w:rPr>
        <w:t>财政所</w:t>
      </w:r>
      <w:r>
        <w:rPr>
          <w:rFonts w:hint="eastAsia" w:ascii="仿宋_GB2312" w:hAnsi="宋体" w:eastAsia="仿宋_GB2312"/>
          <w:sz w:val="32"/>
          <w:szCs w:val="32"/>
        </w:rPr>
        <w:t>，由乡党委副书记、政府乡长</w:t>
      </w:r>
      <w:r>
        <w:rPr>
          <w:rFonts w:hint="eastAsia" w:ascii="仿宋_GB2312" w:hAnsi="宋体" w:eastAsia="仿宋_GB2312"/>
          <w:sz w:val="32"/>
          <w:szCs w:val="32"/>
          <w:lang w:val="en-US" w:eastAsia="zh-CN"/>
        </w:rPr>
        <w:t>索朗达杰</w:t>
      </w:r>
      <w:r>
        <w:rPr>
          <w:rFonts w:hint="eastAsia" w:ascii="仿宋_GB2312" w:hAnsi="宋体" w:eastAsia="仿宋_GB2312"/>
          <w:sz w:val="32"/>
          <w:szCs w:val="32"/>
        </w:rPr>
        <w:t>管理财务工作。</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autoSpaceDN w:val="0"/>
        <w:spacing w:line="560" w:lineRule="exact"/>
        <w:jc w:val="both"/>
        <w:outlineLvl w:val="0"/>
        <w:rPr>
          <w:rFonts w:hint="eastAsia" w:ascii="黑体" w:hAnsi="黑体" w:eastAsia="黑体"/>
          <w:sz w:val="32"/>
          <w:szCs w:val="28"/>
        </w:rPr>
      </w:pPr>
      <w:bookmarkStart w:id="3" w:name="_Toc4649"/>
    </w:p>
    <w:p>
      <w:pPr>
        <w:autoSpaceDN w:val="0"/>
        <w:spacing w:line="560" w:lineRule="exact"/>
        <w:jc w:val="both"/>
        <w:outlineLvl w:val="0"/>
        <w:rPr>
          <w:rFonts w:hint="eastAsia" w:ascii="黑体" w:hAnsi="黑体" w:eastAsia="黑体"/>
          <w:sz w:val="32"/>
          <w:szCs w:val="28"/>
        </w:rPr>
      </w:pPr>
    </w:p>
    <w:p>
      <w:pPr>
        <w:autoSpaceDN w:val="0"/>
        <w:spacing w:line="560" w:lineRule="exact"/>
        <w:jc w:val="center"/>
        <w:outlineLvl w:val="0"/>
        <w:rPr>
          <w:rFonts w:hint="eastAsia" w:ascii="黑体" w:hAnsi="黑体" w:eastAsia="黑体"/>
          <w:sz w:val="32"/>
          <w:szCs w:val="28"/>
        </w:rPr>
      </w:pPr>
      <w:r>
        <w:rPr>
          <w:rFonts w:hint="eastAsia" w:ascii="黑体" w:hAnsi="黑体" w:eastAsia="黑体"/>
          <w:sz w:val="32"/>
          <w:szCs w:val="28"/>
        </w:rPr>
        <w:t>第二部分 墨脱县</w:t>
      </w:r>
      <w:r>
        <w:rPr>
          <w:rFonts w:hint="eastAsia" w:ascii="黑体" w:hAnsi="黑体" w:eastAsia="黑体"/>
          <w:sz w:val="32"/>
          <w:szCs w:val="28"/>
          <w:lang w:eastAsia="zh-CN"/>
        </w:rPr>
        <w:t>加热萨乡人民政府202</w:t>
      </w:r>
      <w:r>
        <w:rPr>
          <w:rFonts w:hint="eastAsia" w:ascii="黑体" w:hAnsi="黑体" w:eastAsia="黑体"/>
          <w:sz w:val="32"/>
          <w:szCs w:val="28"/>
          <w:lang w:val="en-US" w:eastAsia="zh-CN"/>
        </w:rPr>
        <w:t>3</w:t>
      </w:r>
      <w:r>
        <w:rPr>
          <w:rFonts w:hint="eastAsia" w:ascii="黑体" w:hAnsi="黑体" w:eastAsia="黑体"/>
          <w:sz w:val="32"/>
          <w:szCs w:val="28"/>
        </w:rPr>
        <w:t>年度部门决算明细表</w:t>
      </w:r>
      <w:bookmarkEnd w:id="3"/>
    </w:p>
    <w:p>
      <w:pPr>
        <w:spacing w:line="560" w:lineRule="exact"/>
        <w:jc w:val="center"/>
        <w:rPr>
          <w:rFonts w:hint="eastAsia" w:ascii="仿宋_GB2312" w:hAnsi="宋体" w:eastAsia="仿宋_GB2312"/>
          <w:sz w:val="32"/>
          <w:szCs w:val="32"/>
        </w:rPr>
      </w:pPr>
      <w:r>
        <w:rPr>
          <w:rFonts w:hint="eastAsia" w:ascii="黑体" w:hAnsi="黑体" w:eastAsia="黑体"/>
          <w:sz w:val="32"/>
          <w:szCs w:val="28"/>
        </w:rPr>
        <w:t>（表格详见附件）</w:t>
      </w:r>
    </w:p>
    <w:p>
      <w:pPr>
        <w:spacing w:line="560" w:lineRule="exact"/>
        <w:ind w:firstLine="320" w:firstLineChars="100"/>
        <w:jc w:val="both"/>
        <w:outlineLvl w:val="0"/>
        <w:rPr>
          <w:rFonts w:hint="eastAsia" w:ascii="黑体" w:hAnsi="黑体" w:eastAsia="黑体" w:cs="方正小标宋简体"/>
          <w:sz w:val="32"/>
          <w:szCs w:val="28"/>
        </w:rPr>
      </w:pPr>
      <w:bookmarkStart w:id="4" w:name="_Toc2400"/>
      <w:r>
        <w:rPr>
          <w:rFonts w:hint="eastAsia" w:ascii="黑体" w:hAnsi="黑体" w:eastAsia="黑体" w:cs="方正小标宋简体"/>
          <w:sz w:val="32"/>
          <w:szCs w:val="28"/>
        </w:rPr>
        <w:t>第三部分  墨脱县财政局</w:t>
      </w:r>
      <w:r>
        <w:rPr>
          <w:rFonts w:hint="eastAsia" w:ascii="黑体" w:hAnsi="黑体" w:eastAsia="黑体" w:cs="方正小标宋简体"/>
          <w:sz w:val="32"/>
          <w:szCs w:val="28"/>
          <w:lang w:eastAsia="zh-CN"/>
        </w:rPr>
        <w:t>202</w:t>
      </w:r>
      <w:r>
        <w:rPr>
          <w:rFonts w:hint="eastAsia" w:ascii="黑体" w:hAnsi="黑体" w:eastAsia="黑体" w:cs="方正小标宋简体"/>
          <w:sz w:val="32"/>
          <w:szCs w:val="28"/>
          <w:lang w:val="en-US" w:eastAsia="zh-CN"/>
        </w:rPr>
        <w:t>3</w:t>
      </w:r>
      <w:r>
        <w:rPr>
          <w:rFonts w:hint="eastAsia" w:ascii="黑体" w:hAnsi="黑体" w:eastAsia="黑体" w:cs="方正小标宋简体"/>
          <w:sz w:val="32"/>
          <w:szCs w:val="28"/>
        </w:rPr>
        <w:t>年度决算情况说明</w:t>
      </w:r>
      <w:bookmarkEnd w:id="4"/>
    </w:p>
    <w:p>
      <w:pPr>
        <w:spacing w:line="560" w:lineRule="exact"/>
        <w:jc w:val="center"/>
        <w:rPr>
          <w:rFonts w:hint="eastAsia" w:ascii="黑体" w:hAnsi="宋体" w:eastAsia="黑体"/>
          <w:sz w:val="32"/>
          <w:szCs w:val="48"/>
        </w:rPr>
      </w:pPr>
    </w:p>
    <w:p>
      <w:pPr>
        <w:numPr>
          <w:ilvl w:val="0"/>
          <w:numId w:val="1"/>
        </w:numPr>
        <w:spacing w:line="360" w:lineRule="auto"/>
        <w:outlineLvl w:val="1"/>
        <w:rPr>
          <w:rFonts w:hint="eastAsia" w:ascii="仿宋_GB2312" w:hAnsi="仿宋_GB2312" w:eastAsia="仿宋_GB2312" w:cs="仿宋_GB2312"/>
          <w:b/>
          <w:sz w:val="32"/>
          <w:szCs w:val="32"/>
        </w:rPr>
      </w:pPr>
      <w:bookmarkStart w:id="5" w:name="_Toc28405"/>
      <w:r>
        <w:rPr>
          <w:rFonts w:hint="eastAsia" w:ascii="仿宋_GB2312" w:hAnsi="仿宋_GB2312" w:eastAsia="仿宋_GB2312" w:cs="仿宋_GB2312"/>
          <w:b/>
          <w:sz w:val="32"/>
          <w:szCs w:val="32"/>
        </w:rPr>
        <w:t>收入支出决算总体情况说明</w:t>
      </w:r>
      <w:bookmarkEnd w:id="5"/>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年度收入</w:t>
      </w:r>
      <w:r>
        <w:rPr>
          <w:rFonts w:hint="eastAsia" w:ascii="仿宋" w:hAnsi="仿宋" w:eastAsia="仿宋"/>
          <w:sz w:val="32"/>
          <w:szCs w:val="32"/>
          <w:lang w:val="en-US" w:eastAsia="zh-CN"/>
        </w:rPr>
        <w:t>1716.27</w:t>
      </w:r>
      <w:r>
        <w:rPr>
          <w:rFonts w:hint="eastAsia" w:ascii="仿宋" w:hAnsi="仿宋" w:eastAsia="仿宋"/>
          <w:sz w:val="32"/>
          <w:szCs w:val="32"/>
        </w:rPr>
        <w:t>万元、支出</w:t>
      </w:r>
      <w:r>
        <w:rPr>
          <w:rFonts w:hint="eastAsia" w:ascii="仿宋" w:hAnsi="仿宋" w:eastAsia="仿宋"/>
          <w:sz w:val="32"/>
          <w:szCs w:val="32"/>
          <w:lang w:val="en-US" w:eastAsia="zh-CN"/>
        </w:rPr>
        <w:t>1716.27</w:t>
      </w:r>
      <w:r>
        <w:rPr>
          <w:rFonts w:hint="eastAsia" w:ascii="仿宋" w:hAnsi="仿宋" w:eastAsia="仿宋"/>
          <w:sz w:val="32"/>
          <w:szCs w:val="32"/>
        </w:rPr>
        <w:t>万元，与</w:t>
      </w:r>
      <w:r>
        <w:rPr>
          <w:rFonts w:hint="eastAsia" w:ascii="仿宋" w:hAnsi="仿宋" w:eastAsia="仿宋"/>
          <w:sz w:val="32"/>
          <w:szCs w:val="32"/>
          <w:lang w:val="en-US" w:eastAsia="zh-CN"/>
        </w:rPr>
        <w:t>2022</w:t>
      </w:r>
      <w:r>
        <w:rPr>
          <w:rFonts w:hint="eastAsia" w:ascii="仿宋" w:hAnsi="仿宋" w:eastAsia="仿宋"/>
          <w:sz w:val="32"/>
          <w:szCs w:val="32"/>
        </w:rPr>
        <w:t>年相比，收</w:t>
      </w:r>
      <w:r>
        <w:rPr>
          <w:rFonts w:hint="eastAsia" w:ascii="仿宋" w:hAnsi="仿宋" w:eastAsia="仿宋"/>
          <w:sz w:val="32"/>
          <w:szCs w:val="32"/>
          <w:lang w:eastAsia="zh-CN"/>
        </w:rPr>
        <w:t>入增加</w:t>
      </w:r>
      <w:r>
        <w:rPr>
          <w:rFonts w:hint="eastAsia" w:ascii="仿宋" w:hAnsi="仿宋" w:eastAsia="仿宋"/>
          <w:sz w:val="32"/>
          <w:szCs w:val="32"/>
          <w:lang w:val="en-US" w:eastAsia="zh-CN"/>
        </w:rPr>
        <w:t>450.67</w:t>
      </w:r>
      <w:r>
        <w:rPr>
          <w:rFonts w:hint="eastAsia" w:ascii="仿宋" w:hAnsi="仿宋" w:eastAsia="仿宋"/>
          <w:sz w:val="32"/>
          <w:szCs w:val="32"/>
        </w:rPr>
        <w:t>万元</w:t>
      </w:r>
      <w:r>
        <w:rPr>
          <w:rFonts w:hint="eastAsia" w:ascii="仿宋" w:hAnsi="仿宋" w:eastAsia="仿宋"/>
          <w:sz w:val="32"/>
          <w:szCs w:val="32"/>
          <w:lang w:eastAsia="zh-CN"/>
        </w:rPr>
        <w:t>，支出增加</w:t>
      </w:r>
      <w:r>
        <w:rPr>
          <w:rFonts w:hint="eastAsia" w:ascii="仿宋" w:hAnsi="仿宋" w:eastAsia="仿宋"/>
          <w:sz w:val="32"/>
          <w:szCs w:val="32"/>
          <w:lang w:val="en-US" w:eastAsia="zh-CN"/>
        </w:rPr>
        <w:t>450.67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eastAsia="zh-CN"/>
        </w:rPr>
        <w:t>整乡搬迁，相关</w:t>
      </w:r>
      <w:r>
        <w:rPr>
          <w:rFonts w:hint="eastAsia" w:ascii="仿宋" w:hAnsi="仿宋" w:eastAsia="仿宋"/>
          <w:sz w:val="32"/>
          <w:szCs w:val="32"/>
        </w:rPr>
        <w:t>专项经费</w:t>
      </w:r>
      <w:r>
        <w:rPr>
          <w:rFonts w:hint="eastAsia" w:ascii="仿宋" w:hAnsi="仿宋" w:eastAsia="仿宋"/>
          <w:sz w:val="32"/>
          <w:szCs w:val="32"/>
          <w:lang w:eastAsia="zh-CN"/>
        </w:rPr>
        <w:t>增加，</w:t>
      </w:r>
      <w:r>
        <w:rPr>
          <w:rFonts w:hint="eastAsia" w:ascii="仿宋" w:hAnsi="仿宋" w:eastAsia="仿宋"/>
          <w:sz w:val="32"/>
          <w:szCs w:val="32"/>
          <w:lang w:val="en-US" w:eastAsia="zh-CN"/>
        </w:rPr>
        <w:t>受人员变动影响以及</w:t>
      </w:r>
      <w:r>
        <w:rPr>
          <w:rFonts w:hint="eastAsia" w:ascii="仿宋" w:hAnsi="仿宋" w:eastAsia="仿宋"/>
          <w:sz w:val="32"/>
          <w:szCs w:val="32"/>
        </w:rPr>
        <w:t>按规定发放的工资福利</w:t>
      </w:r>
      <w:r>
        <w:rPr>
          <w:rFonts w:hint="eastAsia" w:ascii="仿宋" w:hAnsi="仿宋" w:eastAsia="仿宋"/>
          <w:sz w:val="32"/>
          <w:szCs w:val="32"/>
          <w:lang w:val="en-US" w:eastAsia="zh-CN"/>
        </w:rPr>
        <w:t>增加等</w:t>
      </w:r>
      <w:r>
        <w:rPr>
          <w:rFonts w:hint="eastAsia" w:ascii="仿宋" w:hAnsi="仿宋" w:eastAsia="仿宋"/>
          <w:sz w:val="32"/>
          <w:szCs w:val="32"/>
        </w:rPr>
        <w:t>。</w:t>
      </w:r>
    </w:p>
    <w:p>
      <w:pPr>
        <w:numPr>
          <w:ilvl w:val="0"/>
          <w:numId w:val="1"/>
        </w:numPr>
        <w:spacing w:line="360" w:lineRule="auto"/>
        <w:outlineLvl w:val="1"/>
        <w:rPr>
          <w:rFonts w:hint="eastAsia" w:ascii="仿宋_GB2312" w:hAnsi="仿宋_GB2312" w:eastAsia="仿宋_GB2312" w:cs="仿宋_GB2312"/>
          <w:b/>
          <w:sz w:val="32"/>
          <w:szCs w:val="32"/>
        </w:rPr>
      </w:pPr>
      <w:bookmarkStart w:id="6" w:name="_Toc6197"/>
      <w:r>
        <w:rPr>
          <w:rFonts w:hint="eastAsia" w:ascii="仿宋_GB2312" w:hAnsi="仿宋_GB2312" w:eastAsia="仿宋_GB2312" w:cs="仿宋_GB2312"/>
          <w:b/>
          <w:sz w:val="32"/>
          <w:szCs w:val="32"/>
        </w:rPr>
        <w:t>收入决算情况说明</w:t>
      </w:r>
      <w:bookmarkEnd w:id="6"/>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本年收入合计</w:t>
      </w:r>
      <w:r>
        <w:rPr>
          <w:rFonts w:hint="eastAsia" w:ascii="仿宋" w:hAnsi="仿宋" w:eastAsia="仿宋"/>
          <w:sz w:val="32"/>
          <w:szCs w:val="32"/>
          <w:lang w:val="en-US" w:eastAsia="zh-CN"/>
        </w:rPr>
        <w:t>1716.27</w:t>
      </w:r>
      <w:r>
        <w:rPr>
          <w:rFonts w:hint="eastAsia" w:ascii="仿宋" w:hAnsi="仿宋" w:eastAsia="仿宋"/>
          <w:sz w:val="32"/>
          <w:szCs w:val="32"/>
        </w:rPr>
        <w:t>万元，全部为财政拨款收入，无其他收入。</w:t>
      </w:r>
    </w:p>
    <w:p>
      <w:pPr>
        <w:numPr>
          <w:ilvl w:val="0"/>
          <w:numId w:val="1"/>
        </w:numPr>
        <w:spacing w:line="360" w:lineRule="auto"/>
        <w:outlineLvl w:val="1"/>
        <w:rPr>
          <w:rFonts w:hint="eastAsia" w:ascii="仿宋_GB2312" w:hAnsi="仿宋_GB2312" w:eastAsia="仿宋_GB2312" w:cs="仿宋_GB2312"/>
          <w:b/>
          <w:sz w:val="32"/>
          <w:szCs w:val="32"/>
        </w:rPr>
      </w:pPr>
      <w:bookmarkStart w:id="7" w:name="_Toc7019"/>
      <w:r>
        <w:rPr>
          <w:rFonts w:hint="eastAsia" w:ascii="仿宋_GB2312" w:hAnsi="仿宋_GB2312" w:eastAsia="仿宋_GB2312" w:cs="仿宋_GB2312"/>
          <w:b/>
          <w:sz w:val="32"/>
          <w:szCs w:val="32"/>
        </w:rPr>
        <w:t>支出决算情况说明</w:t>
      </w:r>
      <w:bookmarkEnd w:id="7"/>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本年支出</w:t>
      </w:r>
      <w:r>
        <w:rPr>
          <w:rFonts w:hint="eastAsia" w:ascii="仿宋" w:hAnsi="仿宋" w:eastAsia="仿宋"/>
          <w:sz w:val="32"/>
          <w:szCs w:val="32"/>
          <w:lang w:val="en-US" w:eastAsia="zh-CN"/>
        </w:rPr>
        <w:t>1716.27</w:t>
      </w:r>
      <w:r>
        <w:rPr>
          <w:rFonts w:hint="eastAsia" w:ascii="仿宋" w:hAnsi="仿宋" w:eastAsia="仿宋"/>
          <w:sz w:val="32"/>
          <w:szCs w:val="32"/>
        </w:rPr>
        <w:t>万元，基本支出</w:t>
      </w:r>
      <w:r>
        <w:rPr>
          <w:rFonts w:hint="eastAsia" w:ascii="仿宋" w:hAnsi="仿宋" w:eastAsia="仿宋"/>
          <w:sz w:val="32"/>
          <w:szCs w:val="32"/>
          <w:lang w:val="en-US" w:eastAsia="zh-CN"/>
        </w:rPr>
        <w:t>1168.37</w:t>
      </w:r>
      <w:r>
        <w:rPr>
          <w:rFonts w:hint="eastAsia" w:ascii="仿宋" w:hAnsi="仿宋" w:eastAsia="仿宋"/>
          <w:sz w:val="32"/>
          <w:szCs w:val="32"/>
        </w:rPr>
        <w:t>万元，占</w:t>
      </w:r>
      <w:r>
        <w:rPr>
          <w:rFonts w:hint="eastAsia" w:ascii="仿宋" w:hAnsi="仿宋" w:eastAsia="仿宋"/>
          <w:sz w:val="32"/>
          <w:szCs w:val="32"/>
          <w:lang w:val="en-US" w:eastAsia="zh-CN"/>
        </w:rPr>
        <w:t>68.08</w:t>
      </w:r>
      <w:r>
        <w:rPr>
          <w:rFonts w:hint="eastAsia" w:ascii="仿宋" w:hAnsi="仿宋" w:eastAsia="仿宋"/>
          <w:sz w:val="32"/>
          <w:szCs w:val="32"/>
        </w:rPr>
        <w:t>%，项目支出</w:t>
      </w:r>
      <w:r>
        <w:rPr>
          <w:rFonts w:hint="eastAsia" w:ascii="仿宋" w:hAnsi="仿宋" w:eastAsia="仿宋"/>
          <w:sz w:val="32"/>
          <w:szCs w:val="32"/>
          <w:lang w:val="en-US" w:eastAsia="zh-CN"/>
        </w:rPr>
        <w:t>547.9</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31.92</w:t>
      </w:r>
      <w:r>
        <w:rPr>
          <w:rFonts w:hint="eastAsia" w:ascii="仿宋" w:hAnsi="仿宋" w:eastAsia="仿宋"/>
          <w:sz w:val="32"/>
          <w:szCs w:val="32"/>
        </w:rPr>
        <w:t>%。</w:t>
      </w:r>
    </w:p>
    <w:p>
      <w:pPr>
        <w:numPr>
          <w:ilvl w:val="0"/>
          <w:numId w:val="1"/>
        </w:numPr>
        <w:spacing w:line="360" w:lineRule="auto"/>
        <w:outlineLvl w:val="1"/>
        <w:rPr>
          <w:rFonts w:hint="eastAsia" w:ascii="仿宋_GB2312" w:hAnsi="仿宋_GB2312" w:eastAsia="仿宋_GB2312" w:cs="仿宋_GB2312"/>
          <w:b/>
          <w:sz w:val="32"/>
          <w:szCs w:val="32"/>
        </w:rPr>
      </w:pPr>
      <w:bookmarkStart w:id="8" w:name="_Toc11801"/>
      <w:r>
        <w:rPr>
          <w:rFonts w:hint="eastAsia" w:ascii="仿宋_GB2312" w:hAnsi="仿宋_GB2312" w:eastAsia="仿宋_GB2312" w:cs="仿宋_GB2312"/>
          <w:b/>
          <w:sz w:val="32"/>
          <w:szCs w:val="32"/>
        </w:rPr>
        <w:t>财政拨款收入支出决算总体情况说明</w:t>
      </w:r>
      <w:bookmarkEnd w:id="8"/>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年度收入</w:t>
      </w:r>
      <w:r>
        <w:rPr>
          <w:rFonts w:hint="eastAsia" w:ascii="仿宋" w:hAnsi="仿宋" w:eastAsia="仿宋"/>
          <w:sz w:val="32"/>
          <w:szCs w:val="32"/>
          <w:lang w:val="en-US" w:eastAsia="zh-CN"/>
        </w:rPr>
        <w:t>1716.27</w:t>
      </w:r>
      <w:r>
        <w:rPr>
          <w:rFonts w:hint="eastAsia" w:ascii="仿宋" w:hAnsi="仿宋" w:eastAsia="仿宋"/>
          <w:sz w:val="32"/>
          <w:szCs w:val="32"/>
        </w:rPr>
        <w:t>万元、支出</w:t>
      </w:r>
      <w:r>
        <w:rPr>
          <w:rFonts w:hint="eastAsia" w:ascii="仿宋" w:hAnsi="仿宋" w:eastAsia="仿宋"/>
          <w:sz w:val="32"/>
          <w:szCs w:val="32"/>
          <w:lang w:val="en-US" w:eastAsia="zh-CN"/>
        </w:rPr>
        <w:t>1716.27</w:t>
      </w:r>
      <w:r>
        <w:rPr>
          <w:rFonts w:hint="eastAsia" w:ascii="仿宋" w:hAnsi="仿宋" w:eastAsia="仿宋"/>
          <w:sz w:val="32"/>
          <w:szCs w:val="32"/>
        </w:rPr>
        <w:t>万元，与</w:t>
      </w:r>
      <w:r>
        <w:rPr>
          <w:rFonts w:hint="eastAsia" w:ascii="仿宋" w:hAnsi="仿宋" w:eastAsia="仿宋"/>
          <w:sz w:val="32"/>
          <w:szCs w:val="32"/>
          <w:lang w:val="en-US" w:eastAsia="zh-CN"/>
        </w:rPr>
        <w:t>2022</w:t>
      </w:r>
      <w:r>
        <w:rPr>
          <w:rFonts w:hint="eastAsia" w:ascii="仿宋" w:hAnsi="仿宋" w:eastAsia="仿宋"/>
          <w:sz w:val="32"/>
          <w:szCs w:val="32"/>
        </w:rPr>
        <w:t>年相比，收</w:t>
      </w:r>
      <w:r>
        <w:rPr>
          <w:rFonts w:hint="eastAsia" w:ascii="仿宋" w:hAnsi="仿宋" w:eastAsia="仿宋"/>
          <w:sz w:val="32"/>
          <w:szCs w:val="32"/>
          <w:lang w:eastAsia="zh-CN"/>
        </w:rPr>
        <w:t>入增加</w:t>
      </w:r>
      <w:r>
        <w:rPr>
          <w:rFonts w:hint="eastAsia" w:ascii="仿宋" w:hAnsi="仿宋" w:eastAsia="仿宋"/>
          <w:sz w:val="32"/>
          <w:szCs w:val="32"/>
          <w:lang w:val="en-US" w:eastAsia="zh-CN"/>
        </w:rPr>
        <w:t>450.67</w:t>
      </w:r>
      <w:r>
        <w:rPr>
          <w:rFonts w:hint="eastAsia" w:ascii="仿宋" w:hAnsi="仿宋" w:eastAsia="仿宋"/>
          <w:sz w:val="32"/>
          <w:szCs w:val="32"/>
        </w:rPr>
        <w:t>万元</w:t>
      </w:r>
      <w:r>
        <w:rPr>
          <w:rFonts w:hint="eastAsia" w:ascii="仿宋" w:hAnsi="仿宋" w:eastAsia="仿宋"/>
          <w:sz w:val="32"/>
          <w:szCs w:val="32"/>
          <w:lang w:eastAsia="zh-CN"/>
        </w:rPr>
        <w:t>，支出增加</w:t>
      </w:r>
      <w:r>
        <w:rPr>
          <w:rFonts w:hint="eastAsia" w:ascii="仿宋" w:hAnsi="仿宋" w:eastAsia="仿宋"/>
          <w:sz w:val="32"/>
          <w:szCs w:val="32"/>
          <w:lang w:val="en-US" w:eastAsia="zh-CN"/>
        </w:rPr>
        <w:t>450.67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eastAsia="zh-CN"/>
        </w:rPr>
        <w:t>为稳定搬迁工作持续进行，</w:t>
      </w:r>
      <w:r>
        <w:rPr>
          <w:rFonts w:hint="eastAsia" w:ascii="仿宋" w:hAnsi="仿宋" w:eastAsia="仿宋"/>
          <w:sz w:val="32"/>
          <w:szCs w:val="32"/>
          <w:lang w:val="en-US" w:eastAsia="zh-CN"/>
        </w:rPr>
        <w:t>项目基础设施建设和</w:t>
      </w:r>
      <w:r>
        <w:rPr>
          <w:rFonts w:hint="eastAsia" w:ascii="仿宋" w:hAnsi="仿宋" w:eastAsia="仿宋"/>
          <w:sz w:val="32"/>
          <w:szCs w:val="32"/>
        </w:rPr>
        <w:t>专项经费</w:t>
      </w:r>
      <w:r>
        <w:rPr>
          <w:rFonts w:hint="eastAsia" w:ascii="仿宋" w:hAnsi="仿宋" w:eastAsia="仿宋"/>
          <w:sz w:val="32"/>
          <w:szCs w:val="32"/>
          <w:lang w:eastAsia="zh-CN"/>
        </w:rPr>
        <w:t>有所增加</w:t>
      </w:r>
      <w:r>
        <w:rPr>
          <w:rFonts w:hint="eastAsia" w:ascii="仿宋" w:hAnsi="仿宋" w:eastAsia="仿宋"/>
          <w:sz w:val="32"/>
          <w:szCs w:val="32"/>
        </w:rPr>
        <w:t>。</w:t>
      </w:r>
    </w:p>
    <w:p>
      <w:pPr>
        <w:numPr>
          <w:ilvl w:val="0"/>
          <w:numId w:val="1"/>
        </w:numPr>
        <w:spacing w:line="360" w:lineRule="auto"/>
        <w:outlineLvl w:val="1"/>
        <w:rPr>
          <w:rFonts w:hint="eastAsia" w:ascii="仿宋_GB2312" w:hAnsi="仿宋_GB2312" w:eastAsia="仿宋_GB2312" w:cs="仿宋_GB2312"/>
          <w:b/>
          <w:sz w:val="32"/>
          <w:szCs w:val="32"/>
        </w:rPr>
      </w:pPr>
      <w:bookmarkStart w:id="9" w:name="_Toc5513"/>
      <w:r>
        <w:rPr>
          <w:rFonts w:hint="eastAsia" w:ascii="仿宋_GB2312" w:hAnsi="仿宋_GB2312" w:eastAsia="仿宋_GB2312" w:cs="仿宋_GB2312"/>
          <w:b/>
          <w:sz w:val="32"/>
          <w:szCs w:val="32"/>
        </w:rPr>
        <w:t>一般公共预算财政拨款支出决算情况说明</w:t>
      </w:r>
      <w:bookmarkEnd w:id="9"/>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（一）财政拨款支出决算总体情况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年度财政拨款支出</w:t>
      </w:r>
      <w:r>
        <w:rPr>
          <w:rFonts w:hint="eastAsia" w:ascii="仿宋" w:hAnsi="仿宋" w:eastAsia="仿宋"/>
          <w:sz w:val="32"/>
          <w:szCs w:val="32"/>
          <w:lang w:val="en-US" w:eastAsia="zh-CN"/>
        </w:rPr>
        <w:t>1716.27</w:t>
      </w:r>
      <w:r>
        <w:rPr>
          <w:rFonts w:hint="eastAsia" w:ascii="仿宋" w:hAnsi="仿宋" w:eastAsia="仿宋"/>
          <w:sz w:val="32"/>
          <w:szCs w:val="32"/>
        </w:rPr>
        <w:t>万元，与</w:t>
      </w:r>
      <w:r>
        <w:rPr>
          <w:rFonts w:hint="eastAsia" w:ascii="仿宋" w:hAnsi="仿宋" w:eastAsia="仿宋"/>
          <w:sz w:val="32"/>
          <w:szCs w:val="32"/>
          <w:lang w:val="en-US" w:eastAsia="zh-CN"/>
        </w:rPr>
        <w:t>2022</w:t>
      </w:r>
      <w:r>
        <w:rPr>
          <w:rFonts w:hint="eastAsia" w:ascii="仿宋" w:hAnsi="仿宋" w:eastAsia="仿宋"/>
          <w:sz w:val="32"/>
          <w:szCs w:val="32"/>
        </w:rPr>
        <w:t>年相比</w:t>
      </w:r>
      <w:r>
        <w:rPr>
          <w:rFonts w:hint="eastAsia" w:ascii="仿宋" w:hAnsi="仿宋" w:eastAsia="仿宋"/>
          <w:sz w:val="32"/>
          <w:szCs w:val="32"/>
          <w:lang w:eastAsia="zh-CN"/>
        </w:rPr>
        <w:t>增加</w:t>
      </w:r>
      <w:r>
        <w:rPr>
          <w:rFonts w:hint="eastAsia" w:ascii="仿宋" w:hAnsi="仿宋" w:eastAsia="仿宋"/>
          <w:sz w:val="32"/>
          <w:szCs w:val="32"/>
          <w:lang w:val="en-US" w:eastAsia="zh-CN"/>
        </w:rPr>
        <w:t>450.67</w:t>
      </w:r>
      <w:r>
        <w:rPr>
          <w:rFonts w:hint="eastAsia" w:ascii="仿宋" w:hAnsi="仿宋" w:eastAsia="仿宋"/>
          <w:sz w:val="32"/>
          <w:szCs w:val="32"/>
        </w:rPr>
        <w:t>万元，主要是</w:t>
      </w:r>
      <w:r>
        <w:rPr>
          <w:rFonts w:hint="eastAsia" w:ascii="仿宋" w:hAnsi="仿宋" w:eastAsia="仿宋"/>
          <w:sz w:val="32"/>
          <w:szCs w:val="32"/>
          <w:lang w:eastAsia="zh-CN"/>
        </w:rPr>
        <w:t>为稳定搬迁工作持续进行，</w:t>
      </w:r>
      <w:r>
        <w:rPr>
          <w:rFonts w:hint="eastAsia" w:ascii="仿宋" w:hAnsi="仿宋" w:eastAsia="仿宋"/>
          <w:sz w:val="32"/>
          <w:szCs w:val="32"/>
          <w:lang w:val="en-US" w:eastAsia="zh-CN"/>
        </w:rPr>
        <w:t>项目基础设施建设和</w:t>
      </w:r>
      <w:r>
        <w:rPr>
          <w:rFonts w:hint="eastAsia" w:ascii="仿宋" w:hAnsi="仿宋" w:eastAsia="仿宋"/>
          <w:sz w:val="32"/>
          <w:szCs w:val="32"/>
        </w:rPr>
        <w:t>专项经费</w:t>
      </w:r>
      <w:r>
        <w:rPr>
          <w:rFonts w:hint="eastAsia" w:ascii="仿宋" w:hAnsi="仿宋" w:eastAsia="仿宋"/>
          <w:sz w:val="32"/>
          <w:szCs w:val="32"/>
          <w:lang w:eastAsia="zh-CN"/>
        </w:rPr>
        <w:t>有所增加</w:t>
      </w:r>
      <w:r>
        <w:rPr>
          <w:rFonts w:hint="eastAsia" w:ascii="仿宋" w:hAnsi="仿宋" w:eastAsia="仿宋"/>
          <w:sz w:val="32"/>
          <w:szCs w:val="32"/>
        </w:rPr>
        <w:t>。</w:t>
      </w:r>
    </w:p>
    <w:p>
      <w:pPr>
        <w:numPr>
          <w:ilvl w:val="0"/>
          <w:numId w:val="2"/>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财政拨款支出决算结构情况</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年度财政拨款支出主要用于以下方面：</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1383.46</w:t>
      </w:r>
      <w:r>
        <w:rPr>
          <w:rFonts w:hint="eastAsia" w:ascii="仿宋" w:hAnsi="仿宋" w:eastAsia="仿宋"/>
          <w:sz w:val="32"/>
          <w:szCs w:val="32"/>
        </w:rPr>
        <w:t>万元，占</w:t>
      </w:r>
      <w:r>
        <w:rPr>
          <w:rFonts w:hint="eastAsia" w:ascii="仿宋" w:hAnsi="仿宋" w:eastAsia="仿宋"/>
          <w:sz w:val="32"/>
          <w:szCs w:val="32"/>
          <w:lang w:val="en-US" w:eastAsia="zh-CN"/>
        </w:rPr>
        <w:t>80.61</w:t>
      </w:r>
      <w:r>
        <w:rPr>
          <w:rFonts w:hint="eastAsia" w:ascii="仿宋" w:hAnsi="仿宋" w:eastAsia="仿宋"/>
          <w:sz w:val="32"/>
          <w:szCs w:val="32"/>
        </w:rPr>
        <w:t>%；</w:t>
      </w:r>
      <w:r>
        <w:rPr>
          <w:rFonts w:hint="eastAsia" w:ascii="仿宋" w:hAnsi="仿宋" w:eastAsia="仿宋"/>
          <w:b/>
          <w:sz w:val="32"/>
          <w:szCs w:val="32"/>
        </w:rPr>
        <w:t>文化旅游体育与传媒支出</w:t>
      </w:r>
      <w:r>
        <w:rPr>
          <w:rFonts w:hint="eastAsia" w:ascii="仿宋" w:hAnsi="仿宋" w:eastAsia="仿宋"/>
          <w:b/>
          <w:sz w:val="32"/>
          <w:szCs w:val="32"/>
          <w:lang w:eastAsia="zh-CN"/>
        </w:rPr>
        <w:t>（</w:t>
      </w:r>
      <w:r>
        <w:rPr>
          <w:rFonts w:hint="eastAsia" w:ascii="仿宋" w:hAnsi="仿宋" w:eastAsia="仿宋"/>
          <w:b/>
          <w:sz w:val="32"/>
          <w:szCs w:val="32"/>
          <w:lang w:val="en-US" w:eastAsia="zh-CN"/>
        </w:rPr>
        <w:t>类</w:t>
      </w:r>
      <w:r>
        <w:rPr>
          <w:rFonts w:hint="eastAsia" w:ascii="仿宋" w:hAnsi="仿宋" w:eastAsia="仿宋"/>
          <w:b/>
          <w:sz w:val="32"/>
          <w:szCs w:val="32"/>
          <w:lang w:eastAsia="zh-CN"/>
        </w:rPr>
        <w:t>）</w:t>
      </w:r>
      <w:r>
        <w:rPr>
          <w:rFonts w:hint="eastAsia" w:ascii="仿宋" w:hAnsi="仿宋" w:eastAsia="仿宋"/>
          <w:sz w:val="32"/>
          <w:szCs w:val="32"/>
          <w:lang w:val="en-US" w:eastAsia="zh-CN"/>
        </w:rPr>
        <w:t>支出5.71万元，占0.33%</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107.25</w:t>
      </w:r>
      <w:r>
        <w:rPr>
          <w:rFonts w:hint="eastAsia" w:ascii="仿宋" w:hAnsi="仿宋" w:eastAsia="仿宋"/>
          <w:sz w:val="32"/>
          <w:szCs w:val="32"/>
        </w:rPr>
        <w:t>万元，占</w:t>
      </w:r>
      <w:r>
        <w:rPr>
          <w:rFonts w:hint="eastAsia" w:ascii="仿宋" w:hAnsi="仿宋" w:eastAsia="仿宋"/>
          <w:sz w:val="32"/>
          <w:szCs w:val="32"/>
          <w:lang w:val="en-US" w:eastAsia="zh-CN"/>
        </w:rPr>
        <w:t>6.25</w:t>
      </w:r>
      <w:r>
        <w:rPr>
          <w:rFonts w:hint="eastAsia" w:ascii="仿宋" w:hAnsi="仿宋" w:eastAsia="仿宋"/>
          <w:sz w:val="32"/>
          <w:szCs w:val="32"/>
        </w:rPr>
        <w:t>%；</w:t>
      </w:r>
      <w:r>
        <w:rPr>
          <w:rFonts w:hint="eastAsia" w:ascii="仿宋" w:hAnsi="仿宋" w:eastAsia="仿宋"/>
          <w:b/>
          <w:sz w:val="32"/>
          <w:szCs w:val="32"/>
        </w:rPr>
        <w:t>卫生健康支出（类）</w:t>
      </w:r>
      <w:r>
        <w:rPr>
          <w:rFonts w:hint="eastAsia" w:ascii="仿宋" w:hAnsi="仿宋" w:eastAsia="仿宋"/>
          <w:sz w:val="32"/>
          <w:szCs w:val="32"/>
        </w:rPr>
        <w:t>支出</w:t>
      </w:r>
      <w:r>
        <w:rPr>
          <w:rFonts w:hint="eastAsia" w:ascii="仿宋" w:hAnsi="仿宋" w:eastAsia="仿宋"/>
          <w:sz w:val="32"/>
          <w:szCs w:val="32"/>
          <w:lang w:val="en-US" w:eastAsia="zh-CN"/>
        </w:rPr>
        <w:t>66.25</w:t>
      </w:r>
      <w:r>
        <w:rPr>
          <w:rFonts w:hint="eastAsia" w:ascii="仿宋" w:hAnsi="仿宋" w:eastAsia="仿宋"/>
          <w:sz w:val="32"/>
          <w:szCs w:val="32"/>
        </w:rPr>
        <w:t>万元，占</w:t>
      </w:r>
      <w:r>
        <w:rPr>
          <w:rFonts w:hint="eastAsia" w:ascii="仿宋" w:hAnsi="仿宋" w:eastAsia="仿宋"/>
          <w:sz w:val="32"/>
          <w:szCs w:val="32"/>
          <w:lang w:val="en-US" w:eastAsia="zh-CN"/>
        </w:rPr>
        <w:t>3.86</w:t>
      </w:r>
      <w:r>
        <w:rPr>
          <w:rFonts w:hint="eastAsia" w:ascii="仿宋" w:hAnsi="仿宋" w:eastAsia="仿宋"/>
          <w:sz w:val="32"/>
          <w:szCs w:val="32"/>
        </w:rPr>
        <w:t>%；</w:t>
      </w:r>
      <w:r>
        <w:rPr>
          <w:rFonts w:hint="eastAsia" w:ascii="仿宋" w:hAnsi="仿宋" w:eastAsia="仿宋"/>
          <w:b/>
          <w:bCs/>
          <w:sz w:val="32"/>
          <w:szCs w:val="32"/>
          <w:lang w:eastAsia="zh-CN"/>
        </w:rPr>
        <w:t>国防</w:t>
      </w:r>
      <w:r>
        <w:rPr>
          <w:rFonts w:hint="eastAsia" w:ascii="仿宋" w:hAnsi="仿宋" w:eastAsia="仿宋"/>
          <w:b/>
          <w:bCs/>
          <w:sz w:val="32"/>
          <w:szCs w:val="32"/>
        </w:rPr>
        <w:t>支出</w:t>
      </w:r>
      <w:r>
        <w:rPr>
          <w:rFonts w:hint="eastAsia" w:ascii="仿宋" w:hAnsi="仿宋" w:eastAsia="仿宋"/>
          <w:b/>
          <w:sz w:val="32"/>
          <w:szCs w:val="32"/>
        </w:rPr>
        <w:t>（类）</w:t>
      </w:r>
      <w:r>
        <w:rPr>
          <w:rFonts w:hint="eastAsia" w:ascii="仿宋" w:hAnsi="仿宋" w:eastAsia="仿宋"/>
          <w:b w:val="0"/>
          <w:bCs/>
          <w:sz w:val="32"/>
          <w:szCs w:val="32"/>
          <w:lang w:val="en-US" w:eastAsia="zh-CN"/>
        </w:rPr>
        <w:t>1</w:t>
      </w:r>
      <w:r>
        <w:rPr>
          <w:rFonts w:hint="eastAsia" w:ascii="仿宋" w:hAnsi="仿宋" w:eastAsia="仿宋"/>
          <w:sz w:val="32"/>
          <w:szCs w:val="32"/>
        </w:rPr>
        <w:t>万元</w:t>
      </w:r>
      <w:r>
        <w:rPr>
          <w:rFonts w:hint="eastAsia" w:ascii="仿宋" w:hAnsi="仿宋" w:eastAsia="仿宋"/>
          <w:b/>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0.06</w:t>
      </w:r>
      <w:r>
        <w:rPr>
          <w:rFonts w:hint="eastAsia" w:ascii="仿宋" w:hAnsi="仿宋" w:eastAsia="仿宋"/>
          <w:sz w:val="32"/>
          <w:szCs w:val="32"/>
        </w:rPr>
        <w:t>%</w:t>
      </w:r>
      <w:r>
        <w:rPr>
          <w:rFonts w:hint="eastAsia" w:ascii="仿宋" w:hAnsi="仿宋" w:eastAsia="仿宋"/>
          <w:b/>
          <w:sz w:val="32"/>
          <w:szCs w:val="32"/>
          <w:lang w:eastAsia="zh-CN"/>
        </w:rPr>
        <w:t>；</w:t>
      </w:r>
      <w:r>
        <w:rPr>
          <w:rFonts w:hint="eastAsia" w:ascii="仿宋" w:hAnsi="仿宋" w:eastAsia="仿宋"/>
          <w:b/>
          <w:bCs/>
          <w:sz w:val="32"/>
          <w:szCs w:val="32"/>
          <w:lang w:eastAsia="zh-CN"/>
        </w:rPr>
        <w:t>农林水支出</w:t>
      </w:r>
      <w:r>
        <w:rPr>
          <w:rFonts w:hint="eastAsia" w:ascii="仿宋" w:hAnsi="仿宋" w:eastAsia="仿宋"/>
          <w:b/>
          <w:sz w:val="32"/>
          <w:szCs w:val="32"/>
        </w:rPr>
        <w:t>（类）</w:t>
      </w:r>
      <w:r>
        <w:rPr>
          <w:rFonts w:hint="eastAsia" w:ascii="仿宋" w:hAnsi="仿宋" w:eastAsia="仿宋"/>
          <w:b w:val="0"/>
          <w:bCs/>
          <w:sz w:val="32"/>
          <w:szCs w:val="32"/>
          <w:lang w:val="en-US" w:eastAsia="zh-CN"/>
        </w:rPr>
        <w:t>33.54</w:t>
      </w:r>
      <w:r>
        <w:rPr>
          <w:rFonts w:hint="eastAsia" w:ascii="仿宋" w:hAnsi="仿宋" w:eastAsia="仿宋"/>
          <w:sz w:val="32"/>
          <w:szCs w:val="32"/>
        </w:rPr>
        <w:t>万元</w:t>
      </w:r>
      <w:r>
        <w:rPr>
          <w:rFonts w:hint="eastAsia" w:ascii="仿宋" w:hAnsi="仿宋" w:eastAsia="仿宋"/>
          <w:b/>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1.95</w:t>
      </w:r>
      <w:r>
        <w:rPr>
          <w:rFonts w:hint="eastAsia" w:ascii="仿宋" w:hAnsi="仿宋" w:eastAsia="仿宋"/>
          <w:sz w:val="32"/>
          <w:szCs w:val="32"/>
        </w:rPr>
        <w:t>%</w:t>
      </w:r>
      <w:r>
        <w:rPr>
          <w:rFonts w:hint="eastAsia" w:ascii="仿宋" w:hAnsi="仿宋" w:eastAsia="仿宋"/>
          <w:b/>
          <w:sz w:val="32"/>
          <w:szCs w:val="32"/>
          <w:lang w:eastAsia="zh-CN"/>
        </w:rPr>
        <w:t>；住房保障支出</w:t>
      </w:r>
      <w:r>
        <w:rPr>
          <w:rFonts w:hint="eastAsia" w:ascii="仿宋" w:hAnsi="仿宋" w:eastAsia="仿宋"/>
          <w:b w:val="0"/>
          <w:bCs/>
          <w:sz w:val="32"/>
          <w:szCs w:val="32"/>
          <w:lang w:val="en-US" w:eastAsia="zh-CN"/>
        </w:rPr>
        <w:t>119.06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6.94%；</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（三）财政拨款支出决算具体情况</w:t>
      </w:r>
    </w:p>
    <w:p>
      <w:pPr>
        <w:numPr>
          <w:ilvl w:val="0"/>
          <w:numId w:val="0"/>
        </w:numPr>
        <w:spacing w:line="360" w:lineRule="auto"/>
        <w:ind w:leftChars="0"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年度财政拨款支出为</w:t>
      </w:r>
      <w:r>
        <w:rPr>
          <w:rFonts w:hint="eastAsia" w:ascii="仿宋" w:hAnsi="仿宋" w:eastAsia="仿宋"/>
          <w:sz w:val="32"/>
          <w:szCs w:val="32"/>
          <w:lang w:val="en-US" w:eastAsia="zh-CN"/>
        </w:rPr>
        <w:t>1716.27</w:t>
      </w:r>
      <w:r>
        <w:rPr>
          <w:rFonts w:hint="eastAsia" w:ascii="仿宋" w:hAnsi="仿宋" w:eastAsia="仿宋"/>
          <w:sz w:val="32"/>
          <w:szCs w:val="32"/>
        </w:rPr>
        <w:t>万元，其中：</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eastAsia="zh-CN"/>
        </w:rPr>
        <w:t>人大事务</w:t>
      </w:r>
      <w:r>
        <w:rPr>
          <w:rFonts w:hint="eastAsia" w:ascii="仿宋" w:hAnsi="仿宋" w:eastAsia="仿宋"/>
          <w:b/>
          <w:sz w:val="32"/>
          <w:szCs w:val="32"/>
        </w:rPr>
        <w:t>（款）</w:t>
      </w:r>
      <w:r>
        <w:rPr>
          <w:rFonts w:hint="eastAsia" w:ascii="仿宋" w:hAnsi="仿宋" w:eastAsia="仿宋"/>
          <w:b/>
          <w:sz w:val="32"/>
          <w:szCs w:val="32"/>
          <w:lang w:eastAsia="zh-CN"/>
        </w:rPr>
        <w:t>人大会议</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sz w:val="32"/>
          <w:szCs w:val="32"/>
          <w:lang w:val="en-US" w:eastAsia="zh-CN"/>
        </w:rPr>
        <w:t>0.89</w:t>
      </w:r>
      <w:r>
        <w:rPr>
          <w:rFonts w:hint="eastAsia" w:ascii="仿宋" w:hAnsi="仿宋" w:eastAsia="仿宋"/>
          <w:sz w:val="32"/>
          <w:szCs w:val="32"/>
        </w:rPr>
        <w:t>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eastAsia="zh-CN"/>
        </w:rPr>
        <w:t>人大事务</w:t>
      </w:r>
      <w:r>
        <w:rPr>
          <w:rFonts w:hint="eastAsia" w:ascii="仿宋" w:hAnsi="仿宋" w:eastAsia="仿宋"/>
          <w:b/>
          <w:sz w:val="32"/>
          <w:szCs w:val="32"/>
        </w:rPr>
        <w:t>（款）</w:t>
      </w:r>
      <w:r>
        <w:rPr>
          <w:rFonts w:hint="eastAsia" w:ascii="仿宋" w:hAnsi="仿宋" w:eastAsia="仿宋"/>
          <w:b/>
          <w:sz w:val="32"/>
          <w:szCs w:val="32"/>
          <w:lang w:eastAsia="zh-CN"/>
        </w:rPr>
        <w:t>人大监督</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4.83</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eastAsia="zh-CN"/>
        </w:rPr>
        <w:t>人大事务</w:t>
      </w:r>
      <w:r>
        <w:rPr>
          <w:rFonts w:hint="eastAsia" w:ascii="仿宋" w:hAnsi="仿宋" w:eastAsia="仿宋"/>
          <w:b/>
          <w:sz w:val="32"/>
          <w:szCs w:val="32"/>
        </w:rPr>
        <w:t>（款）</w:t>
      </w:r>
      <w:r>
        <w:rPr>
          <w:rFonts w:hint="eastAsia" w:ascii="仿宋" w:hAnsi="仿宋" w:eastAsia="仿宋"/>
          <w:b/>
          <w:sz w:val="32"/>
          <w:szCs w:val="32"/>
          <w:lang w:eastAsia="zh-CN"/>
        </w:rPr>
        <w:t>人大</w:t>
      </w:r>
      <w:r>
        <w:rPr>
          <w:rFonts w:hint="eastAsia" w:ascii="仿宋" w:hAnsi="仿宋" w:eastAsia="仿宋"/>
          <w:b/>
          <w:sz w:val="32"/>
          <w:szCs w:val="32"/>
          <w:lang w:val="en-US" w:eastAsia="zh-CN"/>
        </w:rPr>
        <w:t>代表履职能力提升</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6.13</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一般公共服务支出（类）政府办公厅（室）及相关机构事务（款）</w:t>
      </w:r>
      <w:r>
        <w:rPr>
          <w:rFonts w:hint="eastAsia" w:ascii="仿宋" w:hAnsi="仿宋" w:eastAsia="仿宋"/>
          <w:b/>
          <w:sz w:val="32"/>
          <w:szCs w:val="32"/>
          <w:lang w:val="en-US" w:eastAsia="zh-CN"/>
        </w:rPr>
        <w:t>行政运行</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927.68</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一般公共服务支出（类）政府办公厅（室）及相关机构事务（款）</w:t>
      </w:r>
      <w:r>
        <w:rPr>
          <w:rFonts w:hint="eastAsia" w:ascii="仿宋" w:hAnsi="仿宋" w:eastAsia="仿宋"/>
          <w:b/>
          <w:sz w:val="32"/>
          <w:szCs w:val="32"/>
          <w:lang w:val="en-US" w:eastAsia="zh-CN"/>
        </w:rPr>
        <w:t>其他政府办公厅（室）及相关机构事务支出</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418.36</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val="en-US" w:eastAsia="zh-CN"/>
        </w:rPr>
        <w:t>统计信息事务</w:t>
      </w:r>
      <w:r>
        <w:rPr>
          <w:rFonts w:hint="eastAsia" w:ascii="仿宋" w:hAnsi="仿宋" w:eastAsia="仿宋"/>
          <w:b/>
          <w:sz w:val="32"/>
          <w:szCs w:val="32"/>
        </w:rPr>
        <w:t>（款）</w:t>
      </w:r>
      <w:r>
        <w:rPr>
          <w:rFonts w:hint="eastAsia" w:ascii="仿宋" w:hAnsi="仿宋" w:eastAsia="仿宋"/>
          <w:b/>
          <w:sz w:val="32"/>
          <w:szCs w:val="32"/>
          <w:lang w:val="en-US" w:eastAsia="zh-CN"/>
        </w:rPr>
        <w:t>其他统计信息事务</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0.89</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val="en-US" w:eastAsia="zh-CN"/>
        </w:rPr>
        <w:t>纪检监察事务</w:t>
      </w:r>
      <w:r>
        <w:rPr>
          <w:rFonts w:hint="eastAsia" w:ascii="仿宋" w:hAnsi="仿宋" w:eastAsia="仿宋"/>
          <w:b/>
          <w:sz w:val="32"/>
          <w:szCs w:val="32"/>
        </w:rPr>
        <w:t>（款）</w:t>
      </w:r>
      <w:r>
        <w:rPr>
          <w:rFonts w:hint="eastAsia" w:ascii="仿宋" w:hAnsi="仿宋" w:eastAsia="仿宋"/>
          <w:b/>
          <w:sz w:val="32"/>
          <w:szCs w:val="32"/>
          <w:lang w:val="en-US" w:eastAsia="zh-CN"/>
        </w:rPr>
        <w:t>其他纪检监察事务</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3.59</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val="en-US" w:eastAsia="zh-CN"/>
        </w:rPr>
        <w:t>群众团体事务</w:t>
      </w:r>
      <w:r>
        <w:rPr>
          <w:rFonts w:hint="eastAsia" w:ascii="仿宋" w:hAnsi="仿宋" w:eastAsia="仿宋"/>
          <w:b/>
          <w:sz w:val="32"/>
          <w:szCs w:val="32"/>
        </w:rPr>
        <w:t>（款）</w:t>
      </w:r>
      <w:r>
        <w:rPr>
          <w:rFonts w:hint="eastAsia" w:ascii="仿宋" w:hAnsi="仿宋" w:eastAsia="仿宋"/>
          <w:b/>
          <w:sz w:val="32"/>
          <w:szCs w:val="32"/>
          <w:lang w:val="en-US" w:eastAsia="zh-CN"/>
        </w:rPr>
        <w:t>其他群众团体事务</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1.12</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一般公共服务支出（类）</w:t>
      </w:r>
      <w:r>
        <w:rPr>
          <w:rFonts w:hint="eastAsia" w:ascii="仿宋" w:hAnsi="仿宋" w:eastAsia="仿宋"/>
          <w:b/>
          <w:sz w:val="32"/>
          <w:szCs w:val="32"/>
          <w:lang w:val="en-US" w:eastAsia="zh-CN"/>
        </w:rPr>
        <w:t>党委</w:t>
      </w:r>
      <w:r>
        <w:rPr>
          <w:rFonts w:hint="eastAsia" w:ascii="仿宋" w:hAnsi="仿宋" w:eastAsia="仿宋"/>
          <w:b/>
          <w:sz w:val="32"/>
          <w:szCs w:val="32"/>
        </w:rPr>
        <w:t>办公厅（室）及相关机构事务（款）</w:t>
      </w:r>
      <w:r>
        <w:rPr>
          <w:rFonts w:hint="eastAsia" w:ascii="仿宋" w:hAnsi="仿宋" w:eastAsia="仿宋"/>
          <w:b/>
          <w:sz w:val="32"/>
          <w:szCs w:val="32"/>
          <w:lang w:val="en-US" w:eastAsia="zh-CN"/>
        </w:rPr>
        <w:t>行政运行</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19.96</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lang w:val="en-US" w:eastAsia="zh-CN"/>
        </w:rPr>
        <w:t>文化旅游体育与传媒支出</w:t>
      </w:r>
      <w:r>
        <w:rPr>
          <w:rFonts w:hint="eastAsia" w:ascii="仿宋" w:hAnsi="仿宋" w:eastAsia="仿宋"/>
          <w:b/>
          <w:sz w:val="32"/>
          <w:szCs w:val="32"/>
        </w:rPr>
        <w:t>（类）</w:t>
      </w:r>
      <w:r>
        <w:rPr>
          <w:rFonts w:hint="eastAsia" w:ascii="仿宋" w:hAnsi="仿宋" w:eastAsia="仿宋"/>
          <w:b/>
          <w:sz w:val="32"/>
          <w:szCs w:val="32"/>
          <w:lang w:val="en-US" w:eastAsia="zh-CN"/>
        </w:rPr>
        <w:t>文化和旅游</w:t>
      </w:r>
      <w:r>
        <w:rPr>
          <w:rFonts w:hint="eastAsia" w:ascii="仿宋" w:hAnsi="仿宋" w:eastAsia="仿宋"/>
          <w:b/>
          <w:sz w:val="32"/>
          <w:szCs w:val="32"/>
        </w:rPr>
        <w:t>（款）</w:t>
      </w:r>
      <w:r>
        <w:rPr>
          <w:rFonts w:hint="eastAsia" w:ascii="仿宋" w:hAnsi="仿宋" w:eastAsia="仿宋"/>
          <w:b/>
          <w:sz w:val="32"/>
          <w:szCs w:val="32"/>
          <w:lang w:val="en-US" w:eastAsia="zh-CN"/>
        </w:rPr>
        <w:t>艺术表演团体</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2.04</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lang w:val="en-US" w:eastAsia="zh-CN"/>
        </w:rPr>
        <w:t>文化旅游体育与传媒支出</w:t>
      </w:r>
      <w:r>
        <w:rPr>
          <w:rFonts w:hint="eastAsia" w:ascii="仿宋" w:hAnsi="仿宋" w:eastAsia="仿宋"/>
          <w:b/>
          <w:sz w:val="32"/>
          <w:szCs w:val="32"/>
        </w:rPr>
        <w:t>（类）</w:t>
      </w:r>
      <w:r>
        <w:rPr>
          <w:rFonts w:hint="eastAsia" w:ascii="仿宋" w:hAnsi="仿宋" w:eastAsia="仿宋"/>
          <w:b/>
          <w:sz w:val="32"/>
          <w:szCs w:val="32"/>
          <w:lang w:val="en-US" w:eastAsia="zh-CN"/>
        </w:rPr>
        <w:t>文化和旅游</w:t>
      </w:r>
      <w:r>
        <w:rPr>
          <w:rFonts w:hint="eastAsia" w:ascii="仿宋" w:hAnsi="仿宋" w:eastAsia="仿宋"/>
          <w:b/>
          <w:sz w:val="32"/>
          <w:szCs w:val="32"/>
        </w:rPr>
        <w:t>（款）</w:t>
      </w:r>
      <w:r>
        <w:rPr>
          <w:rFonts w:hint="eastAsia" w:ascii="仿宋" w:hAnsi="仿宋" w:eastAsia="仿宋"/>
          <w:b/>
          <w:sz w:val="32"/>
          <w:szCs w:val="32"/>
          <w:lang w:val="en-US" w:eastAsia="zh-CN"/>
        </w:rPr>
        <w:t>群众文化</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3.67</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lang w:eastAsia="zh-CN"/>
        </w:rPr>
        <w:t>国防支出</w:t>
      </w:r>
      <w:r>
        <w:rPr>
          <w:rFonts w:hint="eastAsia" w:ascii="仿宋" w:hAnsi="仿宋" w:eastAsia="仿宋"/>
          <w:b/>
          <w:sz w:val="32"/>
          <w:szCs w:val="32"/>
        </w:rPr>
        <w:t>（类）</w:t>
      </w:r>
      <w:r>
        <w:rPr>
          <w:rFonts w:hint="eastAsia" w:ascii="仿宋" w:hAnsi="仿宋" w:eastAsia="仿宋"/>
          <w:b/>
          <w:sz w:val="32"/>
          <w:szCs w:val="32"/>
          <w:lang w:eastAsia="zh-CN"/>
        </w:rPr>
        <w:t>国防动员</w:t>
      </w:r>
      <w:r>
        <w:rPr>
          <w:rFonts w:hint="eastAsia" w:ascii="仿宋" w:hAnsi="仿宋" w:eastAsia="仿宋"/>
          <w:b/>
          <w:sz w:val="32"/>
          <w:szCs w:val="32"/>
        </w:rPr>
        <w:t>（款）</w:t>
      </w:r>
      <w:r>
        <w:rPr>
          <w:rFonts w:hint="eastAsia" w:ascii="仿宋" w:hAnsi="仿宋" w:eastAsia="仿宋"/>
          <w:b/>
          <w:sz w:val="32"/>
          <w:szCs w:val="32"/>
          <w:lang w:eastAsia="zh-CN"/>
        </w:rPr>
        <w:t>民兵</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1</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社会保障和就业支出（类）行政事业单位养老支出（款） 机关事业单位基本养老保险缴费支出（项）</w:t>
      </w:r>
      <w:r>
        <w:rPr>
          <w:rFonts w:hint="eastAsia" w:ascii="仿宋" w:hAnsi="仿宋" w:eastAsia="仿宋"/>
          <w:sz w:val="32"/>
          <w:szCs w:val="32"/>
        </w:rPr>
        <w:t>支出</w:t>
      </w:r>
      <w:r>
        <w:rPr>
          <w:rFonts w:hint="eastAsia" w:ascii="仿宋" w:hAnsi="仿宋" w:eastAsia="仿宋"/>
          <w:b w:val="0"/>
          <w:bCs/>
          <w:sz w:val="32"/>
          <w:szCs w:val="32"/>
          <w:lang w:val="en-US" w:eastAsia="zh-CN"/>
        </w:rPr>
        <w:t>99.71</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社会保障和就业支出（类）</w:t>
      </w:r>
      <w:r>
        <w:rPr>
          <w:rFonts w:hint="eastAsia" w:ascii="仿宋" w:hAnsi="仿宋" w:eastAsia="仿宋"/>
          <w:b/>
          <w:sz w:val="32"/>
          <w:szCs w:val="32"/>
          <w:lang w:val="en-US" w:eastAsia="zh-CN"/>
        </w:rPr>
        <w:t>残疾人事业</w:t>
      </w:r>
      <w:r>
        <w:rPr>
          <w:rFonts w:hint="eastAsia" w:ascii="仿宋" w:hAnsi="仿宋" w:eastAsia="仿宋"/>
          <w:b/>
          <w:sz w:val="32"/>
          <w:szCs w:val="32"/>
        </w:rPr>
        <w:t xml:space="preserve">（款） </w:t>
      </w:r>
      <w:r>
        <w:rPr>
          <w:rFonts w:hint="eastAsia" w:ascii="仿宋" w:hAnsi="仿宋" w:eastAsia="仿宋"/>
          <w:b/>
          <w:sz w:val="32"/>
          <w:szCs w:val="32"/>
          <w:lang w:val="en-US" w:eastAsia="zh-CN"/>
        </w:rPr>
        <w:t>残疾人就业</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5.71</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b w:val="0"/>
          <w:bCs/>
          <w:sz w:val="32"/>
          <w:szCs w:val="32"/>
          <w:lang w:eastAsia="zh-CN"/>
        </w:rPr>
      </w:pPr>
      <w:r>
        <w:rPr>
          <w:rFonts w:hint="eastAsia" w:ascii="仿宋" w:hAnsi="仿宋" w:eastAsia="仿宋"/>
          <w:b/>
          <w:sz w:val="32"/>
          <w:szCs w:val="32"/>
        </w:rPr>
        <w:t>社会保障和就业支出（类）财政对其他社会保险基金的补助（款）财政对失业保险基金的补助（项）</w:t>
      </w:r>
      <w:r>
        <w:rPr>
          <w:rFonts w:hint="eastAsia" w:ascii="仿宋" w:hAnsi="仿宋" w:eastAsia="仿宋"/>
          <w:sz w:val="32"/>
          <w:szCs w:val="32"/>
        </w:rPr>
        <w:t>支出</w:t>
      </w:r>
      <w:r>
        <w:rPr>
          <w:rFonts w:hint="eastAsia" w:ascii="仿宋" w:hAnsi="仿宋" w:eastAsia="仿宋"/>
          <w:b w:val="0"/>
          <w:bCs/>
          <w:sz w:val="32"/>
          <w:szCs w:val="32"/>
          <w:lang w:val="en-US" w:eastAsia="zh-CN"/>
        </w:rPr>
        <w:t>1.20</w:t>
      </w:r>
      <w:r>
        <w:rPr>
          <w:rFonts w:hint="eastAsia" w:ascii="仿宋" w:hAnsi="仿宋" w:eastAsia="仿宋"/>
          <w:b w:val="0"/>
          <w:bCs/>
          <w:sz w:val="32"/>
          <w:szCs w:val="32"/>
        </w:rPr>
        <w:t>万</w:t>
      </w:r>
      <w:r>
        <w:rPr>
          <w:rFonts w:hint="eastAsia" w:ascii="仿宋" w:hAnsi="仿宋" w:eastAsia="仿宋"/>
          <w:sz w:val="32"/>
          <w:szCs w:val="32"/>
        </w:rPr>
        <w:t>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社会保障和就业（类）财政对其他社会保险基金的补助（款）财政对</w:t>
      </w:r>
      <w:r>
        <w:rPr>
          <w:rFonts w:hint="eastAsia" w:ascii="仿宋" w:hAnsi="仿宋" w:eastAsia="仿宋"/>
          <w:b/>
          <w:sz w:val="32"/>
          <w:szCs w:val="32"/>
          <w:lang w:eastAsia="zh-CN"/>
        </w:rPr>
        <w:t>工伤</w:t>
      </w:r>
      <w:r>
        <w:rPr>
          <w:rFonts w:hint="eastAsia" w:ascii="仿宋" w:hAnsi="仿宋" w:eastAsia="仿宋"/>
          <w:b/>
          <w:sz w:val="32"/>
          <w:szCs w:val="32"/>
        </w:rPr>
        <w:t>保险基金的补助（项）</w:t>
      </w:r>
      <w:r>
        <w:rPr>
          <w:rFonts w:hint="eastAsia" w:ascii="仿宋" w:hAnsi="仿宋" w:eastAsia="仿宋"/>
          <w:sz w:val="32"/>
          <w:szCs w:val="32"/>
        </w:rPr>
        <w:t>支出</w:t>
      </w:r>
      <w:r>
        <w:rPr>
          <w:rFonts w:hint="eastAsia" w:ascii="仿宋" w:hAnsi="仿宋" w:eastAsia="仿宋"/>
          <w:sz w:val="32"/>
          <w:szCs w:val="32"/>
          <w:lang w:val="en-US" w:eastAsia="zh-CN"/>
        </w:rPr>
        <w:t>0.63</w:t>
      </w:r>
      <w:r>
        <w:rPr>
          <w:rFonts w:hint="eastAsia" w:ascii="仿宋" w:hAnsi="仿宋" w:eastAsia="仿宋"/>
          <w:sz w:val="32"/>
          <w:szCs w:val="32"/>
        </w:rPr>
        <w:t>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医疗卫生健康（类）</w:t>
      </w:r>
      <w:r>
        <w:rPr>
          <w:rFonts w:hint="eastAsia" w:ascii="仿宋" w:hAnsi="仿宋" w:eastAsia="仿宋"/>
          <w:b/>
          <w:sz w:val="32"/>
          <w:szCs w:val="32"/>
          <w:lang w:eastAsia="zh-CN"/>
        </w:rPr>
        <w:t>公共卫生</w:t>
      </w:r>
      <w:r>
        <w:rPr>
          <w:rFonts w:hint="eastAsia" w:ascii="仿宋" w:hAnsi="仿宋" w:eastAsia="仿宋"/>
          <w:b/>
          <w:sz w:val="32"/>
          <w:szCs w:val="32"/>
        </w:rPr>
        <w:t>（款）</w:t>
      </w:r>
      <w:r>
        <w:rPr>
          <w:rFonts w:hint="eastAsia" w:ascii="仿宋" w:hAnsi="仿宋" w:eastAsia="仿宋"/>
          <w:b/>
          <w:sz w:val="32"/>
          <w:szCs w:val="32"/>
          <w:lang w:val="en-US" w:eastAsia="zh-CN"/>
        </w:rPr>
        <w:t>其他</w:t>
      </w:r>
      <w:r>
        <w:rPr>
          <w:rFonts w:hint="eastAsia" w:ascii="仿宋" w:hAnsi="仿宋" w:eastAsia="仿宋"/>
          <w:b/>
          <w:sz w:val="32"/>
          <w:szCs w:val="32"/>
          <w:lang w:eastAsia="zh-CN"/>
        </w:rPr>
        <w:t>公共卫生</w:t>
      </w:r>
      <w:r>
        <w:rPr>
          <w:rFonts w:hint="eastAsia" w:ascii="仿宋" w:hAnsi="仿宋" w:eastAsia="仿宋"/>
          <w:b/>
          <w:sz w:val="32"/>
          <w:szCs w:val="32"/>
          <w:lang w:val="en-US" w:eastAsia="zh-CN"/>
        </w:rPr>
        <w:t>支出</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sz w:val="32"/>
          <w:szCs w:val="32"/>
          <w:lang w:val="en-US" w:eastAsia="zh-CN"/>
        </w:rPr>
        <w:t>4.86万元</w:t>
      </w:r>
    </w:p>
    <w:p>
      <w:pPr>
        <w:numPr>
          <w:ilvl w:val="0"/>
          <w:numId w:val="3"/>
        </w:numPr>
        <w:spacing w:line="360" w:lineRule="auto"/>
        <w:ind w:left="425" w:leftChars="0" w:hanging="425" w:firstLineChars="0"/>
        <w:rPr>
          <w:rFonts w:ascii="仿宋" w:hAnsi="仿宋" w:eastAsia="仿宋"/>
          <w:sz w:val="32"/>
          <w:szCs w:val="32"/>
        </w:rPr>
      </w:pPr>
      <w:r>
        <w:rPr>
          <w:rFonts w:hint="eastAsia" w:ascii="仿宋" w:hAnsi="仿宋" w:eastAsia="仿宋"/>
          <w:b/>
          <w:sz w:val="32"/>
          <w:szCs w:val="32"/>
        </w:rPr>
        <w:t>医疗卫生健康（类）行政事业单位医疗（款）公务员医疗补助（项）</w:t>
      </w:r>
      <w:r>
        <w:rPr>
          <w:rFonts w:hint="eastAsia" w:ascii="仿宋" w:hAnsi="仿宋" w:eastAsia="仿宋"/>
          <w:sz w:val="32"/>
          <w:szCs w:val="32"/>
        </w:rPr>
        <w:t>支出</w:t>
      </w:r>
      <w:r>
        <w:rPr>
          <w:rFonts w:hint="eastAsia" w:ascii="仿宋" w:hAnsi="仿宋" w:eastAsia="仿宋"/>
          <w:sz w:val="32"/>
          <w:szCs w:val="32"/>
          <w:lang w:val="en-US" w:eastAsia="zh-CN"/>
        </w:rPr>
        <w:t>12.63</w:t>
      </w:r>
      <w:r>
        <w:rPr>
          <w:rFonts w:hint="eastAsia" w:ascii="仿宋" w:hAnsi="仿宋" w:eastAsia="仿宋"/>
          <w:sz w:val="32"/>
          <w:szCs w:val="32"/>
        </w:rPr>
        <w:t>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医疗卫生健康（类）财政对基本医疗保险基金的补助（款）财政对职工基本医疗保险基金的补助（项）</w:t>
      </w:r>
      <w:r>
        <w:rPr>
          <w:rFonts w:hint="eastAsia" w:ascii="仿宋" w:hAnsi="仿宋" w:eastAsia="仿宋"/>
          <w:sz w:val="32"/>
          <w:szCs w:val="32"/>
        </w:rPr>
        <w:t>支出</w:t>
      </w:r>
      <w:r>
        <w:rPr>
          <w:rFonts w:hint="eastAsia" w:ascii="仿宋" w:hAnsi="仿宋" w:eastAsia="仿宋"/>
          <w:sz w:val="32"/>
          <w:szCs w:val="32"/>
          <w:lang w:val="en-US" w:eastAsia="zh-CN"/>
        </w:rPr>
        <w:t>48.75</w:t>
      </w:r>
      <w:r>
        <w:rPr>
          <w:rFonts w:hint="eastAsia" w:ascii="仿宋" w:hAnsi="仿宋" w:eastAsia="仿宋"/>
          <w:sz w:val="32"/>
          <w:szCs w:val="32"/>
        </w:rPr>
        <w:t>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农林水支出（类）</w:t>
      </w:r>
      <w:r>
        <w:rPr>
          <w:rFonts w:hint="eastAsia" w:ascii="仿宋" w:hAnsi="仿宋" w:eastAsia="仿宋"/>
          <w:b/>
          <w:sz w:val="32"/>
          <w:szCs w:val="32"/>
          <w:lang w:val="en-US" w:eastAsia="zh-CN"/>
        </w:rPr>
        <w:t>水利</w:t>
      </w:r>
      <w:r>
        <w:rPr>
          <w:rFonts w:hint="eastAsia" w:ascii="仿宋" w:hAnsi="仿宋" w:eastAsia="仿宋"/>
          <w:b/>
          <w:sz w:val="32"/>
          <w:szCs w:val="32"/>
        </w:rPr>
        <w:t>（款）</w:t>
      </w:r>
      <w:r>
        <w:rPr>
          <w:rFonts w:hint="eastAsia" w:ascii="仿宋" w:hAnsi="仿宋" w:eastAsia="仿宋"/>
          <w:b/>
          <w:sz w:val="32"/>
          <w:szCs w:val="32"/>
          <w:lang w:val="en-US" w:eastAsia="zh-CN"/>
        </w:rPr>
        <w:t>其他水利支出</w:t>
      </w:r>
      <w:r>
        <w:rPr>
          <w:rFonts w:hint="eastAsia" w:ascii="仿宋" w:hAnsi="仿宋" w:eastAsia="仿宋"/>
          <w:b/>
          <w:sz w:val="32"/>
          <w:szCs w:val="32"/>
        </w:rPr>
        <w:t>（项）</w:t>
      </w:r>
      <w:r>
        <w:rPr>
          <w:rFonts w:hint="eastAsia" w:ascii="仿宋" w:hAnsi="仿宋" w:eastAsia="仿宋"/>
          <w:sz w:val="32"/>
          <w:szCs w:val="32"/>
        </w:rPr>
        <w:t>支出</w:t>
      </w:r>
      <w:r>
        <w:rPr>
          <w:rFonts w:hint="eastAsia" w:ascii="仿宋" w:hAnsi="仿宋" w:eastAsia="仿宋"/>
          <w:b w:val="0"/>
          <w:bCs/>
          <w:sz w:val="32"/>
          <w:szCs w:val="32"/>
          <w:lang w:val="en-US" w:eastAsia="zh-CN"/>
        </w:rPr>
        <w:t>2.34万元。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农林水支出（类）农村综合改革（款）对村民委员会和村党支部的补助（项）</w:t>
      </w:r>
      <w:r>
        <w:rPr>
          <w:rFonts w:hint="eastAsia" w:ascii="仿宋" w:hAnsi="仿宋" w:eastAsia="仿宋"/>
          <w:sz w:val="32"/>
          <w:szCs w:val="32"/>
        </w:rPr>
        <w:t>支出</w:t>
      </w:r>
      <w:r>
        <w:rPr>
          <w:rFonts w:hint="eastAsia" w:ascii="仿宋" w:hAnsi="仿宋" w:eastAsia="仿宋"/>
          <w:b w:val="0"/>
          <w:bCs/>
          <w:sz w:val="32"/>
          <w:szCs w:val="32"/>
          <w:lang w:val="en-US" w:eastAsia="zh-CN"/>
        </w:rPr>
        <w:t>31.20万元。</w:t>
      </w:r>
    </w:p>
    <w:p>
      <w:pPr>
        <w:numPr>
          <w:ilvl w:val="0"/>
          <w:numId w:val="3"/>
        </w:numPr>
        <w:spacing w:line="360" w:lineRule="auto"/>
        <w:ind w:left="425" w:leftChars="0" w:hanging="425" w:firstLineChars="0"/>
        <w:rPr>
          <w:rFonts w:hint="eastAsia" w:ascii="仿宋" w:hAnsi="仿宋" w:eastAsia="仿宋"/>
          <w:b w:val="0"/>
          <w:bCs/>
          <w:sz w:val="32"/>
          <w:szCs w:val="32"/>
          <w:lang w:val="en-US" w:eastAsia="zh-CN"/>
        </w:rPr>
      </w:pPr>
      <w:r>
        <w:rPr>
          <w:rFonts w:hint="eastAsia" w:ascii="仿宋" w:hAnsi="仿宋" w:eastAsia="仿宋"/>
          <w:b/>
          <w:sz w:val="32"/>
          <w:szCs w:val="32"/>
        </w:rPr>
        <w:t>住房保障支出（类）住房改革支出（款）住房公积金（项）</w:t>
      </w:r>
      <w:r>
        <w:rPr>
          <w:rFonts w:hint="eastAsia" w:ascii="仿宋" w:hAnsi="仿宋" w:eastAsia="仿宋"/>
          <w:b w:val="0"/>
          <w:bCs/>
          <w:sz w:val="32"/>
          <w:szCs w:val="32"/>
          <w:lang w:eastAsia="zh-CN"/>
        </w:rPr>
        <w:t>支出</w:t>
      </w:r>
      <w:r>
        <w:rPr>
          <w:rFonts w:hint="eastAsia" w:ascii="仿宋" w:hAnsi="仿宋" w:eastAsia="仿宋"/>
          <w:b w:val="0"/>
          <w:bCs/>
          <w:sz w:val="32"/>
          <w:szCs w:val="32"/>
          <w:lang w:val="en-US" w:eastAsia="zh-CN"/>
        </w:rPr>
        <w:t>78.57万元。</w:t>
      </w:r>
    </w:p>
    <w:p>
      <w:pPr>
        <w:numPr>
          <w:ilvl w:val="0"/>
          <w:numId w:val="3"/>
        </w:numPr>
        <w:spacing w:line="360" w:lineRule="auto"/>
        <w:ind w:left="425" w:leftChars="0" w:hanging="425" w:firstLineChars="0"/>
        <w:rPr>
          <w:rFonts w:hint="eastAsia" w:ascii="仿宋" w:hAnsi="仿宋" w:eastAsia="仿宋"/>
          <w:sz w:val="32"/>
          <w:szCs w:val="32"/>
        </w:rPr>
      </w:pPr>
      <w:r>
        <w:rPr>
          <w:rFonts w:hint="eastAsia" w:ascii="仿宋" w:hAnsi="仿宋" w:eastAsia="仿宋"/>
          <w:b/>
          <w:sz w:val="32"/>
          <w:szCs w:val="32"/>
        </w:rPr>
        <w:t>住房保障（类）住房改革（款）购房补贴（项）</w:t>
      </w:r>
      <w:r>
        <w:rPr>
          <w:rFonts w:hint="eastAsia" w:ascii="仿宋" w:hAnsi="仿宋" w:eastAsia="仿宋"/>
          <w:sz w:val="32"/>
          <w:szCs w:val="32"/>
        </w:rPr>
        <w:t>支出</w:t>
      </w:r>
      <w:r>
        <w:rPr>
          <w:rFonts w:hint="eastAsia" w:ascii="仿宋" w:hAnsi="仿宋" w:eastAsia="仿宋"/>
          <w:sz w:val="32"/>
          <w:szCs w:val="32"/>
          <w:lang w:val="en-US" w:eastAsia="zh-CN"/>
        </w:rPr>
        <w:t>40.48</w:t>
      </w:r>
      <w:r>
        <w:rPr>
          <w:rFonts w:hint="eastAsia" w:ascii="仿宋" w:hAnsi="仿宋" w:eastAsia="仿宋"/>
          <w:sz w:val="32"/>
          <w:szCs w:val="32"/>
        </w:rPr>
        <w:t>万元。</w:t>
      </w:r>
    </w:p>
    <w:p>
      <w:pPr>
        <w:numPr>
          <w:ilvl w:val="0"/>
          <w:numId w:val="1"/>
        </w:numPr>
        <w:spacing w:line="360" w:lineRule="auto"/>
        <w:outlineLvl w:val="1"/>
        <w:rPr>
          <w:rFonts w:hint="eastAsia" w:ascii="仿宋_GB2312" w:hAnsi="仿宋_GB2312" w:eastAsia="仿宋_GB2312" w:cs="仿宋_GB2312"/>
          <w:b/>
          <w:sz w:val="32"/>
          <w:szCs w:val="32"/>
        </w:rPr>
      </w:pPr>
      <w:bookmarkStart w:id="10" w:name="_Toc25472"/>
      <w:r>
        <w:rPr>
          <w:rFonts w:hint="eastAsia" w:ascii="仿宋_GB2312" w:hAnsi="仿宋_GB2312" w:eastAsia="仿宋_GB2312" w:cs="仿宋_GB2312"/>
          <w:b/>
          <w:sz w:val="32"/>
          <w:szCs w:val="32"/>
        </w:rPr>
        <w:t>一般公共预算财政拨款基本支出决算情况说明</w:t>
      </w:r>
      <w:bookmarkEnd w:id="10"/>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年度财政拨款基本支出</w:t>
      </w:r>
      <w:r>
        <w:rPr>
          <w:rFonts w:hint="eastAsia" w:ascii="仿宋" w:hAnsi="仿宋" w:eastAsia="仿宋"/>
          <w:sz w:val="32"/>
          <w:szCs w:val="32"/>
          <w:lang w:val="en-US" w:eastAsia="zh-CN"/>
        </w:rPr>
        <w:t>1265.6</w:t>
      </w:r>
      <w:r>
        <w:rPr>
          <w:rFonts w:hint="eastAsia" w:ascii="仿宋" w:hAnsi="仿宋" w:eastAsia="仿宋"/>
          <w:sz w:val="32"/>
          <w:szCs w:val="32"/>
        </w:rPr>
        <w:t>万元，其中：人员经费</w:t>
      </w:r>
      <w:r>
        <w:rPr>
          <w:rFonts w:hint="eastAsia" w:ascii="仿宋" w:hAnsi="仿宋" w:eastAsia="仿宋"/>
          <w:sz w:val="32"/>
          <w:szCs w:val="32"/>
          <w:lang w:val="en-US" w:eastAsia="zh-CN"/>
        </w:rPr>
        <w:t>957.20</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万元，主要包括基本工资、津贴补贴、奖金、机关事业单位基本养老保险缴费、职工基本医疗保险缴费、公务员医疗补助缴费、其他社会保障缴费、住房公积金、其他工资福利支出、生活补助等；公用经费支出</w:t>
      </w:r>
      <w:r>
        <w:rPr>
          <w:rFonts w:hint="eastAsia" w:ascii="仿宋" w:hAnsi="仿宋" w:eastAsia="仿宋"/>
          <w:sz w:val="32"/>
          <w:szCs w:val="32"/>
          <w:lang w:val="en-US" w:eastAsia="zh-CN"/>
        </w:rPr>
        <w:t>57.50</w:t>
      </w:r>
      <w:r>
        <w:rPr>
          <w:rFonts w:hint="eastAsia" w:ascii="仿宋" w:hAnsi="仿宋" w:eastAsia="仿宋"/>
          <w:sz w:val="32"/>
          <w:szCs w:val="32"/>
        </w:rPr>
        <w:t>万元，主要包括办公费、印刷费、邮电费、差旅费、工会经费、公务用车运行维护费、其他商品和服务支出等。</w:t>
      </w:r>
    </w:p>
    <w:p>
      <w:pPr>
        <w:numPr>
          <w:ilvl w:val="0"/>
          <w:numId w:val="1"/>
        </w:numPr>
        <w:spacing w:line="360" w:lineRule="auto"/>
        <w:outlineLvl w:val="1"/>
        <w:rPr>
          <w:rFonts w:hint="eastAsia" w:ascii="仿宋_GB2312" w:hAnsi="仿宋_GB2312" w:eastAsia="仿宋_GB2312" w:cs="仿宋_GB2312"/>
          <w:b/>
          <w:sz w:val="32"/>
          <w:szCs w:val="32"/>
        </w:rPr>
      </w:pPr>
      <w:bookmarkStart w:id="11" w:name="_Toc1211"/>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年度一般公共预算财政拨款“三公”经费支出决算情况说明</w:t>
      </w:r>
      <w:bookmarkEnd w:id="11"/>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年度“三公”经费支出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14</w:t>
      </w:r>
      <w:r>
        <w:rPr>
          <w:rFonts w:hint="eastAsia" w:ascii="仿宋" w:hAnsi="仿宋" w:eastAsia="仿宋"/>
          <w:sz w:val="32"/>
          <w:szCs w:val="32"/>
        </w:rPr>
        <w:t>万元，</w:t>
      </w:r>
      <w:r>
        <w:rPr>
          <w:rFonts w:hint="eastAsia" w:ascii="仿宋" w:hAnsi="仿宋" w:eastAsia="仿宋"/>
          <w:sz w:val="32"/>
          <w:szCs w:val="32"/>
          <w:lang w:eastAsia="zh-CN"/>
        </w:rPr>
        <w:t>全部为公务用车运行费。202</w:t>
      </w:r>
      <w:r>
        <w:rPr>
          <w:rFonts w:hint="eastAsia" w:ascii="仿宋" w:hAnsi="仿宋" w:eastAsia="仿宋"/>
          <w:sz w:val="32"/>
          <w:szCs w:val="32"/>
          <w:lang w:val="en-US" w:eastAsia="zh-CN"/>
        </w:rPr>
        <w:t>3</w:t>
      </w:r>
      <w:r>
        <w:rPr>
          <w:rFonts w:hint="eastAsia" w:ascii="仿宋" w:hAnsi="仿宋" w:eastAsia="仿宋"/>
          <w:sz w:val="32"/>
          <w:szCs w:val="32"/>
        </w:rPr>
        <w:t>年度“三公”经费支出</w:t>
      </w:r>
      <w:r>
        <w:rPr>
          <w:rFonts w:hint="eastAsia" w:ascii="仿宋" w:hAnsi="仿宋" w:eastAsia="仿宋"/>
          <w:sz w:val="32"/>
          <w:szCs w:val="32"/>
          <w:lang w:eastAsia="zh-CN"/>
        </w:rPr>
        <w:t>决算数为</w:t>
      </w:r>
      <w:r>
        <w:rPr>
          <w:rFonts w:hint="eastAsia" w:ascii="仿宋" w:hAnsi="仿宋" w:eastAsia="仿宋"/>
          <w:sz w:val="32"/>
          <w:szCs w:val="32"/>
          <w:lang w:val="en-US" w:eastAsia="zh-CN"/>
        </w:rPr>
        <w:t>14</w:t>
      </w:r>
      <w:r>
        <w:rPr>
          <w:rFonts w:hint="eastAsia" w:ascii="仿宋" w:hAnsi="仿宋" w:eastAsia="仿宋"/>
          <w:sz w:val="32"/>
          <w:szCs w:val="32"/>
        </w:rPr>
        <w:t>万元，</w:t>
      </w:r>
      <w:r>
        <w:rPr>
          <w:rFonts w:hint="eastAsia" w:ascii="仿宋" w:hAnsi="仿宋" w:eastAsia="仿宋"/>
          <w:sz w:val="32"/>
          <w:szCs w:val="32"/>
          <w:lang w:eastAsia="zh-CN"/>
        </w:rPr>
        <w:t>全部</w:t>
      </w:r>
      <w:r>
        <w:rPr>
          <w:rFonts w:hint="eastAsia" w:ascii="仿宋" w:hAnsi="仿宋" w:eastAsia="仿宋"/>
          <w:sz w:val="32"/>
          <w:szCs w:val="32"/>
        </w:rPr>
        <w:t>为公务用车运行维护费用，用于车辆日常维修、人员出差及下乡等，与</w:t>
      </w:r>
      <w:r>
        <w:rPr>
          <w:rFonts w:hint="eastAsia" w:ascii="仿宋" w:hAnsi="仿宋" w:eastAsia="仿宋"/>
          <w:sz w:val="32"/>
          <w:szCs w:val="32"/>
          <w:lang w:val="en-US" w:eastAsia="zh-CN"/>
        </w:rPr>
        <w:t>2022</w:t>
      </w:r>
      <w:r>
        <w:rPr>
          <w:rFonts w:hint="eastAsia" w:ascii="仿宋" w:hAnsi="仿宋" w:eastAsia="仿宋"/>
          <w:sz w:val="32"/>
          <w:szCs w:val="32"/>
        </w:rPr>
        <w:t>年相比</w:t>
      </w:r>
      <w:r>
        <w:rPr>
          <w:rFonts w:hint="eastAsia" w:ascii="仿宋" w:hAnsi="仿宋" w:eastAsia="仿宋"/>
          <w:sz w:val="32"/>
          <w:szCs w:val="32"/>
          <w:lang w:val="en-US" w:eastAsia="zh-CN"/>
        </w:rPr>
        <w:t>增加2.43万元</w:t>
      </w:r>
      <w:r>
        <w:rPr>
          <w:rFonts w:hint="eastAsia" w:ascii="仿宋" w:hAnsi="仿宋" w:eastAsia="仿宋"/>
          <w:sz w:val="32"/>
          <w:szCs w:val="32"/>
        </w:rPr>
        <w:t>，</w:t>
      </w:r>
      <w:r>
        <w:rPr>
          <w:rFonts w:hint="eastAsia" w:ascii="仿宋" w:hAnsi="仿宋" w:eastAsia="仿宋"/>
          <w:sz w:val="32"/>
          <w:szCs w:val="32"/>
          <w:lang w:val="en-US" w:eastAsia="zh-CN"/>
        </w:rPr>
        <w:t>增加</w:t>
      </w:r>
      <w:r>
        <w:rPr>
          <w:rFonts w:hint="eastAsia" w:ascii="仿宋" w:hAnsi="仿宋" w:eastAsia="仿宋"/>
          <w:sz w:val="32"/>
          <w:szCs w:val="32"/>
          <w:lang w:eastAsia="zh-CN"/>
        </w:rPr>
        <w:t>原因</w:t>
      </w:r>
      <w:r>
        <w:rPr>
          <w:rFonts w:hint="eastAsia" w:ascii="仿宋" w:hAnsi="仿宋" w:eastAsia="仿宋"/>
          <w:sz w:val="32"/>
          <w:szCs w:val="32"/>
          <w:lang w:val="en-US" w:eastAsia="zh-CN"/>
        </w:rPr>
        <w:t>是燃油费、保险费用较高，车辆维护保养费较高</w:t>
      </w:r>
      <w:r>
        <w:rPr>
          <w:rFonts w:hint="eastAsia" w:ascii="仿宋" w:hAnsi="仿宋" w:eastAsia="仿宋"/>
          <w:sz w:val="32"/>
          <w:szCs w:val="32"/>
        </w:rPr>
        <w:t>。</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年度无公务用车购置及公务接待费用的发生。</w:t>
      </w:r>
    </w:p>
    <w:p>
      <w:pPr>
        <w:numPr>
          <w:ilvl w:val="0"/>
          <w:numId w:val="1"/>
        </w:numPr>
        <w:spacing w:line="560" w:lineRule="exact"/>
        <w:outlineLvl w:val="1"/>
        <w:rPr>
          <w:rFonts w:hint="eastAsia" w:ascii="仿宋_GB2312" w:hAnsi="仿宋_GB2312" w:eastAsia="仿宋_GB2312" w:cs="仿宋_GB2312"/>
          <w:b/>
          <w:sz w:val="32"/>
          <w:szCs w:val="32"/>
        </w:rPr>
      </w:pPr>
      <w:bookmarkStart w:id="12" w:name="_Toc30679"/>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重点项目预算的绩效评价结果等情况说明</w:t>
      </w:r>
      <w:bookmarkEnd w:id="12"/>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本单位</w:t>
      </w:r>
      <w:r>
        <w:rPr>
          <w:rFonts w:hint="eastAsia" w:ascii="仿宋" w:hAnsi="仿宋" w:eastAsia="仿宋" w:cs="Times New Roman"/>
          <w:sz w:val="32"/>
          <w:szCs w:val="32"/>
          <w:lang w:val="en-US" w:eastAsia="zh-CN"/>
        </w:rPr>
        <w:t>2023年度</w:t>
      </w:r>
      <w:r>
        <w:rPr>
          <w:rFonts w:hint="eastAsia" w:ascii="仿宋" w:hAnsi="仿宋" w:eastAsia="仿宋" w:cs="Times New Roman"/>
          <w:sz w:val="32"/>
          <w:szCs w:val="32"/>
          <w:lang w:eastAsia="zh-CN"/>
        </w:rPr>
        <w:t>无重点项目。</w:t>
      </w:r>
    </w:p>
    <w:p>
      <w:pPr>
        <w:numPr>
          <w:ilvl w:val="0"/>
          <w:numId w:val="1"/>
        </w:numPr>
        <w:spacing w:line="560" w:lineRule="exact"/>
        <w:outlineLvl w:val="1"/>
        <w:rPr>
          <w:rFonts w:hint="eastAsia" w:ascii="仿宋_GB2312" w:hAnsi="仿宋_GB2312" w:eastAsia="仿宋_GB2312" w:cs="仿宋_GB2312"/>
          <w:b/>
          <w:sz w:val="32"/>
          <w:szCs w:val="32"/>
        </w:rPr>
      </w:pPr>
      <w:bookmarkStart w:id="13" w:name="_Toc29063"/>
      <w:r>
        <w:rPr>
          <w:rFonts w:hint="eastAsia" w:ascii="仿宋_GB2312" w:hAnsi="仿宋_GB2312" w:eastAsia="仿宋_GB2312" w:cs="仿宋_GB2312"/>
          <w:b/>
          <w:sz w:val="32"/>
          <w:szCs w:val="32"/>
        </w:rPr>
        <w:t>其他重要事项的情况说明</w:t>
      </w:r>
      <w:bookmarkEnd w:id="13"/>
    </w:p>
    <w:p>
      <w:pPr>
        <w:numPr>
          <w:ilvl w:val="0"/>
          <w:numId w:val="4"/>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年，机关运行经费支出</w:t>
      </w:r>
      <w:r>
        <w:rPr>
          <w:rFonts w:hint="eastAsia" w:ascii="仿宋" w:hAnsi="仿宋" w:eastAsia="仿宋"/>
          <w:sz w:val="32"/>
          <w:szCs w:val="32"/>
          <w:lang w:val="en-US" w:eastAsia="zh-CN"/>
        </w:rPr>
        <w:t>70.51</w:t>
      </w:r>
      <w:r>
        <w:rPr>
          <w:rFonts w:hint="eastAsia" w:ascii="仿宋" w:hAnsi="仿宋" w:eastAsia="仿宋"/>
          <w:sz w:val="32"/>
          <w:szCs w:val="32"/>
        </w:rPr>
        <w:t>万元，比</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13.01</w:t>
      </w:r>
      <w:r>
        <w:rPr>
          <w:rFonts w:hint="eastAsia" w:ascii="仿宋" w:hAnsi="仿宋" w:eastAsia="仿宋"/>
          <w:sz w:val="32"/>
          <w:szCs w:val="32"/>
        </w:rPr>
        <w:t>万元，</w:t>
      </w:r>
      <w:r>
        <w:rPr>
          <w:rFonts w:hint="eastAsia" w:ascii="仿宋" w:hAnsi="仿宋" w:eastAsia="仿宋"/>
          <w:sz w:val="32"/>
          <w:szCs w:val="32"/>
          <w:lang w:eastAsia="zh-CN"/>
        </w:rPr>
        <w:t>增加原因：本年度整乡搬迁</w:t>
      </w:r>
      <w:r>
        <w:rPr>
          <w:rFonts w:hint="eastAsia" w:ascii="仿宋" w:hAnsi="仿宋" w:eastAsia="仿宋"/>
          <w:sz w:val="32"/>
          <w:szCs w:val="32"/>
          <w:lang w:val="en-US" w:eastAsia="zh-CN"/>
        </w:rPr>
        <w:t>后期</w:t>
      </w:r>
      <w:r>
        <w:rPr>
          <w:rFonts w:hint="eastAsia" w:ascii="仿宋" w:hAnsi="仿宋" w:eastAsia="仿宋"/>
          <w:sz w:val="32"/>
          <w:szCs w:val="32"/>
          <w:lang w:eastAsia="zh-CN"/>
        </w:rPr>
        <w:t>工作需稳步进行从而增加了</w:t>
      </w:r>
      <w:r>
        <w:rPr>
          <w:rFonts w:hint="eastAsia" w:ascii="仿宋" w:hAnsi="仿宋" w:eastAsia="仿宋"/>
          <w:sz w:val="32"/>
          <w:szCs w:val="32"/>
          <w:lang w:val="en-US" w:eastAsia="zh-CN"/>
        </w:rPr>
        <w:t>一般经费支出</w:t>
      </w:r>
      <w:r>
        <w:rPr>
          <w:rFonts w:hint="eastAsia" w:ascii="仿宋" w:hAnsi="仿宋" w:eastAsia="仿宋"/>
          <w:sz w:val="32"/>
          <w:szCs w:val="32"/>
        </w:rPr>
        <w:t>。</w:t>
      </w:r>
    </w:p>
    <w:p>
      <w:pPr>
        <w:numPr>
          <w:ilvl w:val="0"/>
          <w:numId w:val="4"/>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本年无采购相关支出</w:t>
      </w:r>
    </w:p>
    <w:p>
      <w:pPr>
        <w:numPr>
          <w:ilvl w:val="0"/>
          <w:numId w:val="4"/>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国有资产占用情况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年12月31日，本单位共有车辆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辆，均为</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用车。</w:t>
      </w:r>
    </w:p>
    <w:p>
      <w:pPr>
        <w:numPr>
          <w:ilvl w:val="0"/>
          <w:numId w:val="4"/>
        </w:numPr>
        <w:spacing w:line="360" w:lineRule="auto"/>
        <w:ind w:left="1710" w:leftChars="0" w:hanging="108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政府性基金预算支出情况表</w:t>
      </w:r>
    </w:p>
    <w:p>
      <w:pPr>
        <w:numPr>
          <w:ilvl w:val="0"/>
          <w:numId w:val="0"/>
        </w:numPr>
        <w:spacing w:line="360" w:lineRule="auto"/>
        <w:ind w:left="63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p>
    <w:p>
      <w:pPr>
        <w:numPr>
          <w:ilvl w:val="0"/>
          <w:numId w:val="4"/>
        </w:numPr>
        <w:spacing w:line="360" w:lineRule="auto"/>
        <w:ind w:left="1710" w:leftChars="0" w:hanging="108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债务说明</w:t>
      </w:r>
    </w:p>
    <w:p>
      <w:pPr>
        <w:numPr>
          <w:ilvl w:val="0"/>
          <w:numId w:val="0"/>
        </w:numPr>
        <w:spacing w:line="360" w:lineRule="auto"/>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本单位无债务。</w:t>
      </w:r>
    </w:p>
    <w:p>
      <w:pPr>
        <w:spacing w:line="560" w:lineRule="exact"/>
        <w:jc w:val="center"/>
        <w:outlineLvl w:val="0"/>
        <w:rPr>
          <w:rFonts w:hint="eastAsia" w:ascii="黑体" w:hAnsi="黑体" w:eastAsia="黑体" w:cs="方正小标宋简体"/>
          <w:sz w:val="32"/>
          <w:szCs w:val="32"/>
        </w:rPr>
      </w:pPr>
      <w:bookmarkStart w:id="14" w:name="_Toc17696"/>
      <w:r>
        <w:rPr>
          <w:rFonts w:hint="eastAsia" w:ascii="黑体" w:hAnsi="黑体" w:eastAsia="黑体" w:cs="方正小标宋简体"/>
          <w:sz w:val="32"/>
          <w:szCs w:val="32"/>
        </w:rPr>
        <w:t>第四部分 名词解释</w:t>
      </w:r>
      <w:bookmarkEnd w:id="14"/>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一、财政拨款，是指县级财政当年拨付的资金。</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二、事业收入，是指事业单位开展业务活动取得的收入。</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三、上级补助收入，指事业单位收到上级单位拨入的非财政补助资金。</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四、一般公共服务（类）支出，指政府提供一般公共服务的支出。如财政局保障机构正常运转、开展财政管理活动所发生的基本支出和项目支出。</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九、财政委托业务支出，指财政委托评审机构进行财政投资评审和委托建设银行等机构代理业务发生的支出。</w:t>
      </w:r>
    </w:p>
    <w:p>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十、资源勘探工业信息等支出，指用于资源勘探、制造业、建筑业、工业信息等方面支出。</w:t>
      </w:r>
    </w:p>
    <w:p>
      <w:p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十一、中小企业发展专项，指用于支持中小企业公共服务体系和融资服务体系建设等方面的支出。</w:t>
      </w:r>
    </w:p>
    <w:p>
      <w:p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十二、住房改革支出，指行政事业单位用财政拨款资金和其他资金等安排的住房改革支出。</w:t>
      </w:r>
    </w:p>
    <w:p>
      <w:p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十三、住房公积金，指行政事业单位按人力资源和社会保障部、财政部规定的基本工资和津贴补贴以及规定比例为职工缴纳的住房公积金。</w:t>
      </w:r>
    </w:p>
    <w:p>
      <w:p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十四、购房补贴，指按房改政策规定的标准，行政事业单位向符合条件职工（含离退休人员）、军队（含武警）向转役复员离退休人员发放的用于购买住房的补贴。</w:t>
      </w:r>
    </w:p>
    <w:p>
      <w:p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十五、债务付息支出，指用于归还债务利息所发生的支出。</w:t>
      </w:r>
    </w:p>
    <w:p>
      <w:pPr>
        <w:spacing w:line="560" w:lineRule="exact"/>
        <w:ind w:firstLine="640" w:firstLineChars="200"/>
        <w:rPr>
          <w:rFonts w:hint="eastAsia" w:ascii="仿宋_GB2312" w:hAnsi="宋体" w:eastAsia="仿宋_GB2312"/>
          <w:sz w:val="32"/>
          <w:szCs w:val="32"/>
        </w:rPr>
      </w:pPr>
      <w:r>
        <w:rPr>
          <w:rFonts w:hint="eastAsia" w:ascii="仿宋_GB2312" w:hAnsi="仿宋_GB2312" w:eastAsia="仿宋_GB2312"/>
          <w:sz w:val="32"/>
          <w:lang w:val="en-US" w:eastAsia="zh-CN"/>
        </w:rPr>
        <w:t>十六、地方政府一般债务付息支出，指用于归还一般债务利息所发生的支出。</w:t>
      </w:r>
    </w:p>
    <w:sectPr>
      <w:footerReference r:id="rId6" w:type="default"/>
      <w:pgSz w:w="10433" w:h="14742"/>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Pr>
                          </w:pPr>
                          <w:r>
                            <w:fldChar w:fldCharType="begin"/>
                          </w:r>
                          <w:r>
                            <w:rPr>
                              <w:rStyle w:val="12"/>
                            </w:rPr>
                            <w:instrText xml:space="preserve">PAGE  </w:instrText>
                          </w:r>
                          <w:r>
                            <w:fldChar w:fldCharType="separate"/>
                          </w:r>
                          <w:r>
                            <w:rPr>
                              <w:rStyle w:val="12"/>
                            </w:rPr>
                            <w:t>- 12 -</w:t>
                          </w:r>
                          <w: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H4Wcz2AEAALADAAAOAAAAAAAAAAEAIAAA&#10;AB4BAABkcnMvZTJvRG9jLnhtbFBLBQYAAAAABgAGAFkBAABoBQAAAAA=&#10;">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- 12 -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17A"/>
    <w:multiLevelType w:val="singleLevel"/>
    <w:tmpl w:val="05FC317A"/>
    <w:lvl w:ilvl="0" w:tentative="0">
      <w:start w:val="1"/>
      <w:numFmt w:val="decimal"/>
      <w:lvlText w:val="%1."/>
      <w:lvlJc w:val="left"/>
      <w:pPr>
        <w:ind w:left="425" w:hanging="425"/>
      </w:pPr>
      <w:rPr>
        <w:rFonts w:hint="default"/>
      </w:rPr>
    </w:lvl>
  </w:abstractNum>
  <w:abstractNum w:abstractNumId="1">
    <w:nsid w:val="350829C8"/>
    <w:multiLevelType w:val="multilevel"/>
    <w:tmpl w:val="350829C8"/>
    <w:lvl w:ilvl="0" w:tentative="0">
      <w:start w:val="1"/>
      <w:numFmt w:val="chineseCountingThousand"/>
      <w:lvlText w:val="%1、"/>
      <w:lvlJc w:val="left"/>
      <w:pPr>
        <w:ind w:left="0" w:firstLine="63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98D6CBA"/>
    <w:multiLevelType w:val="multilevel"/>
    <w:tmpl w:val="498D6CB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B80BDAD"/>
    <w:multiLevelType w:val="singleLevel"/>
    <w:tmpl w:val="6B80BDA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mYwYTQ1OWQ0NWJjMjMxNjFiMmNmNTdkYTZmNDcifQ=="/>
  </w:docVars>
  <w:rsids>
    <w:rsidRoot w:val="00172A27"/>
    <w:rsid w:val="003A48D6"/>
    <w:rsid w:val="004178C0"/>
    <w:rsid w:val="00586F1C"/>
    <w:rsid w:val="006C032B"/>
    <w:rsid w:val="006D7DCB"/>
    <w:rsid w:val="00811E53"/>
    <w:rsid w:val="00902F21"/>
    <w:rsid w:val="00A724E5"/>
    <w:rsid w:val="00AA5D83"/>
    <w:rsid w:val="00C83A98"/>
    <w:rsid w:val="00DF12ED"/>
    <w:rsid w:val="011D61A3"/>
    <w:rsid w:val="02AD338E"/>
    <w:rsid w:val="04B64E2E"/>
    <w:rsid w:val="05F11BA7"/>
    <w:rsid w:val="09373CF7"/>
    <w:rsid w:val="0970383D"/>
    <w:rsid w:val="09774AE1"/>
    <w:rsid w:val="0A832C21"/>
    <w:rsid w:val="0BA537A4"/>
    <w:rsid w:val="0BFE368A"/>
    <w:rsid w:val="16450DAE"/>
    <w:rsid w:val="1A5A568F"/>
    <w:rsid w:val="1AD978D4"/>
    <w:rsid w:val="1B0246F8"/>
    <w:rsid w:val="1BCF7EB0"/>
    <w:rsid w:val="1BDF1E24"/>
    <w:rsid w:val="1C5E66F1"/>
    <w:rsid w:val="1CBD6DA6"/>
    <w:rsid w:val="1D8621E9"/>
    <w:rsid w:val="1E8B251B"/>
    <w:rsid w:val="21F541EA"/>
    <w:rsid w:val="23F32D5E"/>
    <w:rsid w:val="24793087"/>
    <w:rsid w:val="2AA94273"/>
    <w:rsid w:val="2B53150B"/>
    <w:rsid w:val="2D3F1E7C"/>
    <w:rsid w:val="2D832F93"/>
    <w:rsid w:val="321C2E38"/>
    <w:rsid w:val="33317558"/>
    <w:rsid w:val="3572105D"/>
    <w:rsid w:val="358A163E"/>
    <w:rsid w:val="37AF362A"/>
    <w:rsid w:val="37D75531"/>
    <w:rsid w:val="3C6F2E7F"/>
    <w:rsid w:val="3DA14666"/>
    <w:rsid w:val="3DFA39A1"/>
    <w:rsid w:val="429A6E1F"/>
    <w:rsid w:val="44E54174"/>
    <w:rsid w:val="469E75F8"/>
    <w:rsid w:val="46E51CBB"/>
    <w:rsid w:val="48E960DA"/>
    <w:rsid w:val="4963095B"/>
    <w:rsid w:val="49BE7D59"/>
    <w:rsid w:val="4DBC79D3"/>
    <w:rsid w:val="4E056B35"/>
    <w:rsid w:val="4F547732"/>
    <w:rsid w:val="5081461C"/>
    <w:rsid w:val="52433612"/>
    <w:rsid w:val="534A0C62"/>
    <w:rsid w:val="54DD1524"/>
    <w:rsid w:val="58175B5E"/>
    <w:rsid w:val="5862119F"/>
    <w:rsid w:val="5B1E2D2C"/>
    <w:rsid w:val="5FE04CF6"/>
    <w:rsid w:val="60E521A8"/>
    <w:rsid w:val="61FF588A"/>
    <w:rsid w:val="62F33E90"/>
    <w:rsid w:val="672575FF"/>
    <w:rsid w:val="681D69DC"/>
    <w:rsid w:val="6B956FDF"/>
    <w:rsid w:val="6BBF520D"/>
    <w:rsid w:val="6D0D57F7"/>
    <w:rsid w:val="6D4278E1"/>
    <w:rsid w:val="6F3465BD"/>
    <w:rsid w:val="6FF662C4"/>
    <w:rsid w:val="7013049A"/>
    <w:rsid w:val="70D82B96"/>
    <w:rsid w:val="74247F50"/>
    <w:rsid w:val="75297B4F"/>
    <w:rsid w:val="76225A88"/>
    <w:rsid w:val="77166E34"/>
    <w:rsid w:val="77B34F2A"/>
    <w:rsid w:val="7D7873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uiPriority w:val="0"/>
    <w:rPr>
      <w:sz w:val="32"/>
    </w:rPr>
  </w:style>
  <w:style w:type="paragraph" w:styleId="4">
    <w:name w:val="Date"/>
    <w:basedOn w:val="1"/>
    <w:next w:val="1"/>
    <w:uiPriority w:val="0"/>
    <w:pPr>
      <w:ind w:left="100" w:leftChars="2500"/>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pPr>
    <w:rPr>
      <w:rFonts w:ascii="宋体" w:hAnsi="宋体" w:eastAsia="宋体" w:cs="宋体"/>
      <w:kern w:val="0"/>
      <w:sz w:val="24"/>
      <w:szCs w:val="24"/>
    </w:rPr>
  </w:style>
  <w:style w:type="paragraph" w:styleId="9">
    <w:name w:val="Body Text First Indent"/>
    <w:basedOn w:val="3"/>
    <w:qFormat/>
    <w:uiPriority w:val="0"/>
    <w:pPr>
      <w:ind w:firstLine="420" w:firstLineChars="100"/>
    </w:pPr>
  </w:style>
  <w:style w:type="character" w:styleId="12">
    <w:name w:val="page number"/>
    <w:basedOn w:val="11"/>
    <w:uiPriority w:val="0"/>
  </w:style>
  <w:style w:type="paragraph" w:customStyle="1" w:styleId="13">
    <w:name w:val="WPSOffice手动目录 2"/>
    <w:uiPriority w:val="0"/>
    <w:pPr>
      <w:ind w:leftChars="200"/>
    </w:pPr>
    <w:rPr>
      <w:sz w:val="20"/>
      <w:szCs w:val="20"/>
    </w:rPr>
  </w:style>
  <w:style w:type="paragraph" w:customStyle="1" w:styleId="14">
    <w:name w:val=" Char Char Char1 Char"/>
    <w:basedOn w:val="1"/>
    <w:uiPriority w:val="0"/>
    <w:pPr>
      <w:tabs>
        <w:tab w:val="left" w:pos="360"/>
      </w:tabs>
    </w:pPr>
    <w:rPr>
      <w:sz w:val="44"/>
    </w:rPr>
  </w:style>
  <w:style w:type="paragraph" w:customStyle="1" w:styleId="15">
    <w:name w:val="WPSOffice手动目录 1"/>
    <w:uiPriority w:val="0"/>
    <w:pPr>
      <w:ind w:leftChars="0"/>
    </w:pPr>
    <w:rPr>
      <w:sz w:val="20"/>
      <w:szCs w:val="20"/>
    </w:rPr>
  </w:style>
  <w:style w:type="paragraph" w:customStyle="1" w:styleId="16">
    <w:name w:val="Char Char Char Char Char Char Char"/>
    <w:basedOn w:val="1"/>
    <w:uiPriority w:val="0"/>
    <w:rPr>
      <w:szCs w:val="20"/>
    </w:rPr>
  </w:style>
  <w:style w:type="paragraph" w:customStyle="1" w:styleId="17">
    <w:name w:val="Char"/>
    <w:basedOn w:val="1"/>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4319</Words>
  <Characters>4663</Characters>
  <Lines>29</Lines>
  <Paragraphs>8</Paragraphs>
  <TotalTime>75</TotalTime>
  <ScaleCrop>false</ScaleCrop>
  <LinksUpToDate>false</LinksUpToDate>
  <CharactersWithSpaces>4686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2010-07-01T09:31:00Z</dcterms:created>
  <dc:creator>yhdn</dc:creator>
  <cp:lastModifiedBy>加热萨乡财政所</cp:lastModifiedBy>
  <cp:lastPrinted>2024-11-11T04:24:23Z</cp:lastPrinted>
  <dcterms:modified xsi:type="dcterms:W3CDTF">2024-11-11T04:25:30Z</dcterms:modified>
  <dc:title>中国共产党墨脱县委员会办公室（通报）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9BEFE255E87B41AC990FA1609978EE3F</vt:lpwstr>
  </property>
</Properties>
</file>