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E49D5"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Toc6762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墨脱县团委2023年度部门决算公开报告</w:t>
      </w:r>
      <w:bookmarkEnd w:id="0"/>
    </w:p>
    <w:p w14:paraId="67DBEBC9"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01094917">
      <w:pPr>
        <w:spacing w:line="578" w:lineRule="exact"/>
        <w:jc w:val="center"/>
        <w:rPr>
          <w:rFonts w:hint="eastAsia" w:ascii="黑体" w:hAnsi="ˎ̥" w:eastAsia="黑体"/>
          <w:color w:val="auto"/>
          <w:sz w:val="44"/>
          <w:szCs w:val="44"/>
        </w:rPr>
      </w:pPr>
      <w:bookmarkStart w:id="1" w:name="_Toc11440_WPSOffice_Type2"/>
      <w:r>
        <w:rPr>
          <w:rFonts w:hint="eastAsia" w:ascii="黑体" w:hAnsi="ˎ̥" w:eastAsia="黑体"/>
          <w:color w:val="auto"/>
          <w:sz w:val="44"/>
          <w:szCs w:val="44"/>
        </w:rPr>
        <w:t>目  录</w:t>
      </w:r>
    </w:p>
    <w:p w14:paraId="2C35F2C4">
      <w:pPr>
        <w:pStyle w:val="14"/>
        <w:tabs>
          <w:tab w:val="right" w:leader="dot" w:pos="8306"/>
        </w:tabs>
        <w:spacing w:line="578" w:lineRule="exact"/>
        <w:rPr>
          <w:rFonts w:hint="eastAsia" w:eastAsia="宋体"/>
          <w:color w:val="auto"/>
          <w:sz w:val="32"/>
          <w:szCs w:val="32"/>
          <w:lang w:eastAsia="zh-CN"/>
        </w:rPr>
      </w:pPr>
      <w:r>
        <w:rPr>
          <w:color w:val="auto"/>
        </w:rPr>
        <w:fldChar w:fldCharType="begin"/>
      </w:r>
      <w:r>
        <w:rPr>
          <w:color w:val="auto"/>
          <w:sz w:val="32"/>
          <w:szCs w:val="32"/>
        </w:rPr>
        <w:instrText xml:space="preserve"> HYPERLINK \l _Toc1704_WPSOffice_Level1 </w:instrText>
      </w:r>
      <w:r>
        <w:rPr>
          <w:color w:val="auto"/>
          <w:sz w:val="32"/>
          <w:szCs w:val="32"/>
        </w:rPr>
        <w:fldChar w:fldCharType="separate"/>
      </w:r>
      <w:r>
        <w:rPr>
          <w:rFonts w:hint="eastAsia" w:ascii="黑体" w:hAnsi="ˎ̥" w:eastAsia="黑体"/>
          <w:color w:val="auto"/>
          <w:sz w:val="32"/>
          <w:szCs w:val="32"/>
        </w:rPr>
        <w:t>第一部分 基本情况</w:t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fldChar w:fldCharType="end"/>
      </w:r>
      <w:r>
        <w:rPr>
          <w:rFonts w:hint="eastAsia"/>
          <w:color w:val="auto"/>
          <w:sz w:val="32"/>
          <w:szCs w:val="32"/>
          <w:lang w:val="en-US" w:eastAsia="zh-CN"/>
        </w:rPr>
        <w:t>1</w:t>
      </w:r>
    </w:p>
    <w:p w14:paraId="67F309C9">
      <w:pPr>
        <w:pStyle w:val="15"/>
        <w:tabs>
          <w:tab w:val="right" w:leader="dot" w:pos="8306"/>
        </w:tabs>
        <w:spacing w:line="578" w:lineRule="exact"/>
        <w:ind w:left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color w:val="auto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\l _Toc20274_WPSOffice_Level2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一、部门（单位）职责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</w:p>
    <w:p w14:paraId="51D858F7">
      <w:pPr>
        <w:pStyle w:val="15"/>
        <w:tabs>
          <w:tab w:val="right" w:leader="dot" w:pos="8306"/>
        </w:tabs>
        <w:spacing w:line="578" w:lineRule="exact"/>
        <w:ind w:left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color w:val="auto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\l _Toc4833_WPSOffice_Level2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二、机构设置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</w:p>
    <w:p w14:paraId="129FBF59">
      <w:pPr>
        <w:pStyle w:val="14"/>
        <w:tabs>
          <w:tab w:val="right" w:leader="dot" w:pos="8306"/>
        </w:tabs>
        <w:spacing w:line="578" w:lineRule="exact"/>
        <w:rPr>
          <w:rFonts w:hint="eastAsia" w:eastAsia="宋体"/>
          <w:color w:val="auto"/>
          <w:sz w:val="32"/>
          <w:szCs w:val="32"/>
          <w:lang w:eastAsia="zh-CN"/>
        </w:rPr>
      </w:pPr>
      <w:r>
        <w:rPr>
          <w:color w:val="auto"/>
        </w:rPr>
        <w:fldChar w:fldCharType="begin"/>
      </w:r>
      <w:r>
        <w:rPr>
          <w:color w:val="auto"/>
          <w:sz w:val="32"/>
          <w:szCs w:val="32"/>
        </w:rPr>
        <w:instrText xml:space="preserve"> HYPERLINK \l _Toc28253_WPSOffice_Level1 </w:instrText>
      </w:r>
      <w:r>
        <w:rPr>
          <w:color w:val="auto"/>
          <w:sz w:val="32"/>
          <w:szCs w:val="32"/>
        </w:rPr>
        <w:fldChar w:fldCharType="separate"/>
      </w:r>
      <w:r>
        <w:rPr>
          <w:rFonts w:hint="eastAsia" w:ascii="黑体" w:hAnsi="ˎ̥" w:eastAsia="黑体"/>
          <w:color w:val="auto"/>
          <w:sz w:val="32"/>
          <w:szCs w:val="32"/>
        </w:rPr>
        <w:t>第二部分  202</w:t>
      </w:r>
      <w:r>
        <w:rPr>
          <w:rFonts w:ascii="黑体" w:hAnsi="ˎ̥" w:eastAsia="黑体"/>
          <w:color w:val="auto"/>
          <w:sz w:val="32"/>
          <w:szCs w:val="32"/>
        </w:rPr>
        <w:t>3</w:t>
      </w:r>
      <w:r>
        <w:rPr>
          <w:rFonts w:hint="eastAsia" w:ascii="黑体" w:hAnsi="ˎ̥" w:eastAsia="黑体"/>
          <w:color w:val="auto"/>
          <w:sz w:val="32"/>
          <w:szCs w:val="32"/>
        </w:rPr>
        <w:t>年度部门决算公开表</w:t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fldChar w:fldCharType="end"/>
      </w:r>
      <w:r>
        <w:rPr>
          <w:rFonts w:hint="eastAsia"/>
          <w:color w:val="auto"/>
          <w:sz w:val="32"/>
          <w:szCs w:val="32"/>
          <w:lang w:val="en-US" w:eastAsia="zh-CN"/>
        </w:rPr>
        <w:t>3</w:t>
      </w:r>
    </w:p>
    <w:p w14:paraId="3D98C129">
      <w:pPr>
        <w:pStyle w:val="14"/>
        <w:tabs>
          <w:tab w:val="right" w:leader="dot" w:pos="8306"/>
        </w:tabs>
        <w:spacing w:line="578" w:lineRule="exact"/>
        <w:rPr>
          <w:rFonts w:hint="eastAsia" w:eastAsia="宋体"/>
          <w:color w:val="auto"/>
          <w:sz w:val="32"/>
          <w:szCs w:val="32"/>
          <w:lang w:eastAsia="zh-CN"/>
        </w:rPr>
      </w:pPr>
      <w:r>
        <w:rPr>
          <w:color w:val="auto"/>
        </w:rPr>
        <w:fldChar w:fldCharType="begin"/>
      </w:r>
      <w:r>
        <w:rPr>
          <w:color w:val="auto"/>
          <w:sz w:val="32"/>
          <w:szCs w:val="32"/>
        </w:rPr>
        <w:instrText xml:space="preserve"> HYPERLINK \l _Toc27590_WPSOffice_Level1 </w:instrText>
      </w:r>
      <w:r>
        <w:rPr>
          <w:color w:val="auto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color w:val="auto"/>
          <w:sz w:val="32"/>
          <w:szCs w:val="32"/>
        </w:rPr>
        <w:t>第三部分</w:t>
      </w:r>
      <w:r>
        <w:rPr>
          <w:rFonts w:hint="eastAsia"/>
          <w:color w:val="auto"/>
          <w:sz w:val="32"/>
          <w:szCs w:val="32"/>
        </w:rPr>
        <w:t xml:space="preserve">  </w:t>
      </w:r>
      <w:r>
        <w:rPr>
          <w:rFonts w:hint="eastAsia" w:ascii="黑体" w:hAnsi="ˎ̥" w:eastAsia="黑体"/>
          <w:color w:val="auto"/>
          <w:sz w:val="32"/>
          <w:szCs w:val="32"/>
        </w:rPr>
        <w:t>202</w:t>
      </w:r>
      <w:r>
        <w:rPr>
          <w:rFonts w:ascii="黑体" w:hAnsi="ˎ̥" w:eastAsia="黑体"/>
          <w:color w:val="auto"/>
          <w:sz w:val="32"/>
          <w:szCs w:val="32"/>
        </w:rPr>
        <w:t>3</w:t>
      </w:r>
      <w:r>
        <w:rPr>
          <w:rFonts w:hint="eastAsia" w:ascii="黑体" w:hAnsi="ˎ̥" w:eastAsia="黑体"/>
          <w:color w:val="auto"/>
          <w:sz w:val="32"/>
          <w:szCs w:val="32"/>
        </w:rPr>
        <w:t>年度部门决算情况说明</w:t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fldChar w:fldCharType="end"/>
      </w:r>
      <w:r>
        <w:rPr>
          <w:rFonts w:hint="eastAsia"/>
          <w:color w:val="auto"/>
          <w:sz w:val="32"/>
          <w:szCs w:val="32"/>
          <w:lang w:val="en-US" w:eastAsia="zh-CN"/>
        </w:rPr>
        <w:t>4</w:t>
      </w:r>
    </w:p>
    <w:p w14:paraId="34540B5B">
      <w:pPr>
        <w:pStyle w:val="15"/>
        <w:tabs>
          <w:tab w:val="right" w:leader="dot" w:pos="8306"/>
        </w:tabs>
        <w:spacing w:line="578" w:lineRule="exact"/>
        <w:ind w:left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color w:val="auto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\l _Toc21737_WPSOffice_Level2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一、收入支出总体情况说明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</w:p>
    <w:p w14:paraId="4D13354C">
      <w:pPr>
        <w:pStyle w:val="15"/>
        <w:tabs>
          <w:tab w:val="right" w:leader="dot" w:pos="8306"/>
        </w:tabs>
        <w:spacing w:line="578" w:lineRule="exact"/>
        <w:ind w:left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color w:val="auto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\l _Toc19535_WPSOffice_Level2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二、收入决算情况说明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</w:p>
    <w:p w14:paraId="6C74C69C">
      <w:pPr>
        <w:pStyle w:val="15"/>
        <w:tabs>
          <w:tab w:val="right" w:leader="dot" w:pos="8306"/>
        </w:tabs>
        <w:spacing w:line="578" w:lineRule="exact"/>
        <w:ind w:left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color w:val="auto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\l _Toc19535_WPSOffice_Level2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三、支出决算情况说明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</w:p>
    <w:p w14:paraId="61C8BC52">
      <w:pPr>
        <w:pStyle w:val="15"/>
        <w:tabs>
          <w:tab w:val="right" w:leader="dot" w:pos="8306"/>
        </w:tabs>
        <w:spacing w:line="578" w:lineRule="exact"/>
        <w:ind w:left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color w:val="auto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\l _Toc19535_WPSOffice_Level2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四、财政拨款收入支出决算情况说明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</w:p>
    <w:p w14:paraId="2A48677F">
      <w:pPr>
        <w:pStyle w:val="15"/>
        <w:tabs>
          <w:tab w:val="right" w:leader="dot" w:pos="8306"/>
        </w:tabs>
        <w:spacing w:line="578" w:lineRule="exact"/>
        <w:ind w:left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color w:val="auto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\l _Toc19535_WPSOffice_Level2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五、一般公共预算财政拨款支出决算情况说明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</w:p>
    <w:p w14:paraId="690C9955">
      <w:pPr>
        <w:pStyle w:val="15"/>
        <w:tabs>
          <w:tab w:val="right" w:leader="dot" w:pos="8306"/>
        </w:tabs>
        <w:spacing w:line="578" w:lineRule="exact"/>
        <w:ind w:left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color w:val="auto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\l _Toc19535_WPSOffice_Level2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六、一般公共预算财政拨款基本支出决算情况说明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6</w:t>
      </w:r>
    </w:p>
    <w:p w14:paraId="5620F342">
      <w:pPr>
        <w:pStyle w:val="15"/>
        <w:tabs>
          <w:tab w:val="right" w:leader="dot" w:pos="8306"/>
        </w:tabs>
        <w:spacing w:line="578" w:lineRule="exact"/>
        <w:ind w:left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color w:val="auto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\l _Toc19535_WPSOffice_Level2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、财政拨款“三公”经费支出决算情况说明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</w:p>
    <w:p w14:paraId="6A3C63EE">
      <w:pPr>
        <w:pStyle w:val="15"/>
        <w:tabs>
          <w:tab w:val="right" w:leader="dot" w:pos="8306"/>
        </w:tabs>
        <w:spacing w:line="578" w:lineRule="exact"/>
        <w:ind w:left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color w:val="auto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\l _Toc19535_WPSOffice_Level2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、预算绩效情况说明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</w:p>
    <w:p w14:paraId="7DCC7940">
      <w:pPr>
        <w:pStyle w:val="15"/>
        <w:tabs>
          <w:tab w:val="right" w:leader="dot" w:pos="8306"/>
        </w:tabs>
        <w:spacing w:line="578" w:lineRule="exact"/>
        <w:ind w:left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、其他重要事项情况说明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</w:p>
    <w:p w14:paraId="37FDA770">
      <w:pPr>
        <w:pStyle w:val="14"/>
        <w:tabs>
          <w:tab w:val="right" w:leader="dot" w:pos="8306"/>
        </w:tabs>
        <w:spacing w:line="578" w:lineRule="exact"/>
        <w:rPr>
          <w:rFonts w:hint="default" w:ascii="方正小标宋简体" w:hAnsi="方正小标宋简体" w:eastAsia="宋体" w:cs="方正小标宋简体"/>
          <w:b/>
          <w:color w:val="auto"/>
          <w:kern w:val="2"/>
          <w:sz w:val="21"/>
          <w:szCs w:val="32"/>
          <w:lang w:val="en-US" w:eastAsia="zh-CN" w:bidi="ar-SA"/>
        </w:rPr>
      </w:pPr>
      <w:r>
        <w:rPr>
          <w:color w:val="auto"/>
        </w:rPr>
        <w:fldChar w:fldCharType="begin"/>
      </w:r>
      <w:r>
        <w:rPr>
          <w:color w:val="auto"/>
          <w:sz w:val="32"/>
          <w:szCs w:val="32"/>
        </w:rPr>
        <w:instrText xml:space="preserve"> HYPERLINK \l _Toc15425_WPSOffice_Level1 </w:instrText>
      </w:r>
      <w:r>
        <w:rPr>
          <w:color w:val="auto"/>
          <w:sz w:val="32"/>
          <w:szCs w:val="32"/>
        </w:rPr>
        <w:fldChar w:fldCharType="separate"/>
      </w:r>
      <w:r>
        <w:rPr>
          <w:rFonts w:hint="eastAsia" w:ascii="黑体" w:hAnsi="ˎ̥" w:eastAsia="黑体"/>
          <w:color w:val="auto"/>
          <w:sz w:val="32"/>
          <w:szCs w:val="32"/>
        </w:rPr>
        <w:t>第四部分  名词解释</w:t>
      </w:r>
      <w:r>
        <w:rPr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  <w:lang w:val="en-US" w:eastAsia="zh-CN"/>
        </w:rPr>
        <w:t>8</w:t>
      </w:r>
      <w:r>
        <w:rPr>
          <w:color w:val="auto"/>
          <w:sz w:val="32"/>
          <w:szCs w:val="32"/>
        </w:rPr>
        <w:fldChar w:fldCharType="end"/>
      </w:r>
      <w:bookmarkEnd w:id="1"/>
    </w:p>
    <w:p w14:paraId="71B0CA38">
      <w:pPr>
        <w:pStyle w:val="2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  <w:sectPr>
          <w:footerReference r:id="rId3" w:type="default"/>
          <w:pgSz w:w="10433" w:h="14742"/>
          <w:pgMar w:top="1440" w:right="1984" w:bottom="1440" w:left="1418" w:header="851" w:footer="992" w:gutter="0"/>
          <w:pgNumType w:fmt="numberInDash" w:start="1"/>
          <w:cols w:space="720" w:num="1"/>
          <w:docGrid w:type="lines" w:linePitch="312" w:charSpace="0"/>
        </w:sectPr>
      </w:pPr>
      <w:bookmarkStart w:id="2" w:name="_Toc32612"/>
    </w:p>
    <w:p w14:paraId="3F0EF211">
      <w:pPr>
        <w:pStyle w:val="2"/>
        <w:numPr>
          <w:ilvl w:val="0"/>
          <w:numId w:val="0"/>
        </w:numPr>
        <w:bidi w:val="0"/>
        <w:jc w:val="center"/>
        <w:rPr>
          <w:rFonts w:hint="eastAsia"/>
          <w:lang w:val="en-US" w:eastAsia="zh-CN"/>
        </w:rPr>
      </w:pPr>
      <w:bookmarkStart w:id="3" w:name="_Toc7937"/>
      <w:r>
        <w:rPr>
          <w:rFonts w:hint="eastAsia"/>
          <w:lang w:val="en-US" w:eastAsia="zh-CN"/>
        </w:rPr>
        <w:t>第一部分</w:t>
      </w:r>
      <w:bookmarkEnd w:id="3"/>
    </w:p>
    <w:p w14:paraId="4E392BEC">
      <w:pPr>
        <w:pStyle w:val="2"/>
        <w:numPr>
          <w:ilvl w:val="0"/>
          <w:numId w:val="0"/>
        </w:numPr>
        <w:bidi w:val="0"/>
        <w:jc w:val="center"/>
        <w:outlineLvl w:val="1"/>
        <w:rPr>
          <w:rFonts w:hint="eastAsia"/>
        </w:rPr>
      </w:pPr>
      <w:bookmarkStart w:id="4" w:name="_Toc27763"/>
      <w:r>
        <w:rPr>
          <w:rFonts w:hint="eastAsia"/>
          <w:lang w:val="en-US" w:eastAsia="zh-CN"/>
        </w:rPr>
        <w:t>共青团</w:t>
      </w:r>
      <w:r>
        <w:rPr>
          <w:rFonts w:hint="eastAsia"/>
        </w:rPr>
        <w:t>墨脱县</w:t>
      </w:r>
      <w:r>
        <w:rPr>
          <w:rFonts w:hint="eastAsia"/>
          <w:lang w:val="en-US" w:eastAsia="zh-CN"/>
        </w:rPr>
        <w:t>委员会</w:t>
      </w:r>
      <w:r>
        <w:rPr>
          <w:rFonts w:hint="eastAsia"/>
        </w:rPr>
        <w:t>构成情况</w:t>
      </w:r>
      <w:bookmarkEnd w:id="2"/>
      <w:bookmarkEnd w:id="4"/>
      <w:bookmarkStart w:id="5" w:name="_Toc6344"/>
    </w:p>
    <w:p w14:paraId="096FD584"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firstLine="640" w:firstLineChars="200"/>
        <w:jc w:val="both"/>
        <w:textAlignment w:val="auto"/>
        <w:outlineLvl w:val="1"/>
        <w:rPr>
          <w:rFonts w:hint="eastAsia" w:ascii="黑体" w:hAnsi="黑体" w:eastAsia="黑体"/>
          <w:sz w:val="32"/>
          <w:szCs w:val="32"/>
        </w:rPr>
      </w:pPr>
      <w:bookmarkStart w:id="6" w:name="_Toc18409"/>
      <w:r>
        <w:rPr>
          <w:rFonts w:hint="eastAsia" w:ascii="黑体" w:hAnsi="宋体" w:eastAsia="黑体" w:cs="Times New Roman"/>
          <w:b w:val="0"/>
          <w:kern w:val="2"/>
          <w:sz w:val="32"/>
          <w:szCs w:val="32"/>
          <w:lang w:val="en-US" w:eastAsia="zh-CN" w:bidi="ar-SA"/>
        </w:rPr>
        <w:t>一、决算单位构成</w:t>
      </w:r>
      <w:bookmarkEnd w:id="5"/>
      <w:bookmarkEnd w:id="6"/>
      <w:r>
        <w:rPr>
          <w:rFonts w:hint="eastAsia" w:ascii="黑体" w:hAnsi="黑体" w:eastAsia="黑体"/>
          <w:sz w:val="32"/>
          <w:szCs w:val="32"/>
        </w:rPr>
        <w:t xml:space="preserve">    </w:t>
      </w:r>
    </w:p>
    <w:p w14:paraId="1B6136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共青团</w:t>
      </w:r>
      <w:r>
        <w:rPr>
          <w:rFonts w:hint="eastAsia" w:ascii="仿宋_GB2312" w:hAnsi="仿宋_GB2312" w:eastAsia="仿宋_GB2312" w:cs="仿宋_GB2312"/>
          <w:sz w:val="32"/>
          <w:szCs w:val="32"/>
        </w:rPr>
        <w:t>墨脱县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委员会</w:t>
      </w:r>
      <w:r>
        <w:rPr>
          <w:rFonts w:hint="eastAsia" w:ascii="仿宋_GB2312" w:hAnsi="宋体" w:eastAsia="仿宋_GB2312"/>
          <w:sz w:val="32"/>
          <w:szCs w:val="32"/>
        </w:rPr>
        <w:t>，正科级建制，为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县委领导的先进青年的群众组织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3A0AE7B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1"/>
        <w:rPr>
          <w:rFonts w:hint="eastAsia" w:ascii="黑体" w:hAnsi="宋体" w:eastAsia="黑体"/>
          <w:sz w:val="32"/>
          <w:szCs w:val="32"/>
        </w:rPr>
      </w:pPr>
      <w:bookmarkStart w:id="7" w:name="_Toc7031"/>
      <w:bookmarkStart w:id="8" w:name="_Toc10708"/>
      <w:r>
        <w:rPr>
          <w:rFonts w:hint="eastAsia" w:ascii="黑体" w:hAnsi="宋体" w:eastAsia="黑体"/>
          <w:sz w:val="32"/>
          <w:szCs w:val="32"/>
        </w:rPr>
        <w:t>二、部门职责和机构设置</w:t>
      </w:r>
      <w:bookmarkEnd w:id="7"/>
      <w:bookmarkEnd w:id="8"/>
    </w:p>
    <w:p w14:paraId="40113EA5">
      <w:pPr>
        <w:pStyle w:val="3"/>
        <w:bidi w:val="0"/>
        <w:rPr>
          <w:rFonts w:hint="eastAsia"/>
        </w:rPr>
      </w:pPr>
      <w:bookmarkStart w:id="9" w:name="_Toc10271"/>
      <w:r>
        <w:rPr>
          <w:rFonts w:hint="eastAsia"/>
        </w:rPr>
        <w:t>（一）部门职责</w:t>
      </w:r>
      <w:bookmarkEnd w:id="9"/>
    </w:p>
    <w:p w14:paraId="55958284"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贯彻执行县委、团市委的决议、指示，协助政府管理青少年事务，领导全县共青团工作，领导和指导全县青联和少先队工作，承担组织青年、引导青年、服务青年和维护青少年合法权益的职能。</w:t>
      </w:r>
    </w:p>
    <w:p w14:paraId="0EFCFA77"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负责拟订全县青少年事业发展规划和青少年工作方针、政策;对全县青年培训工作、青少年活动阵地、青少年服务机构的建设和青少年读物出版等事务进行指导。</w:t>
      </w:r>
    </w:p>
    <w:p w14:paraId="7B83A922"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贯彻执行有关青少年事务的法律、法规、规章、办法，处理、协调与青少年利益相关的事务，向党和政府反映青年的意见和要求。</w:t>
      </w:r>
    </w:p>
    <w:p w14:paraId="7D4EE325"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4.调查全县青少年思想动态和青少年工作状况，研究青少年运动、青少年工作理论等问题，为县委、县</w:t>
      </w:r>
      <w:bookmarkStart w:id="40" w:name="_GoBack"/>
      <w:bookmarkEnd w:id="4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政府制定相关政策提供决策依据。</w:t>
      </w:r>
    </w:p>
    <w:p w14:paraId="19788331"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指导全县青少年思想教育和宣传文化活动，组织全县青少年开展以维护祖国统一、加强民族团结、反对分裂为主题的爱国主义教育，开展马克思主义“五观”“两论”教育，促进全县社会局势和谐稳定和长治久安。</w:t>
      </w:r>
    </w:p>
    <w:p w14:paraId="475B0483"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6.围绕县委、县政府中心工作，组织团员青年在推进经济社会长足发展中发挥生力军和突击队作用。</w:t>
      </w:r>
    </w:p>
    <w:p w14:paraId="3B1FD67D"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7.代表和维护青少年利益，建立和完善青少年维权体系，会同有关部门做好未成年人保护工作;承担预防青少年违法犯罪工作;指导全县青少年社会事务工作。</w:t>
      </w:r>
    </w:p>
    <w:p w14:paraId="6AE7DCCB"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8.负责招募青年志愿者，组织指导青年志愿者开展各项志愿服务活动。</w:t>
      </w:r>
    </w:p>
    <w:p w14:paraId="7A646E97"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9.募集青少年事业发展资金，组织实施“希望工程”和“保护母亲河行动-高原绿色希望工程”。</w:t>
      </w:r>
    </w:p>
    <w:p w14:paraId="520F8632"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10.负责县青年联合会和青年统战工作，组织指导全县青少年对内、对外友好交流。</w:t>
      </w:r>
    </w:p>
    <w:p w14:paraId="579613DD"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11.负责拟订全县团组织和团干部队伍建设的政策措施;指导全县共青团组织、团干部队伍建设。</w:t>
      </w:r>
    </w:p>
    <w:p w14:paraId="10279764"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12.服务青年成长成才，协助开展青年就业技能培训、就业见习、创业指导服务等，拓宽青年农牧民增收渠道。</w:t>
      </w:r>
    </w:p>
    <w:p w14:paraId="5C51716F"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13.承办县委、县政府和共青团林芝市委员会交办的其他任务。</w:t>
      </w:r>
    </w:p>
    <w:p w14:paraId="10879537">
      <w:pPr>
        <w:pStyle w:val="3"/>
        <w:bidi w:val="0"/>
        <w:rPr>
          <w:rFonts w:hint="eastAsia"/>
        </w:rPr>
      </w:pPr>
      <w:bookmarkStart w:id="10" w:name="_Toc32327"/>
      <w:r>
        <w:rPr>
          <w:rFonts w:hint="eastAsia"/>
        </w:rPr>
        <w:t>（二）部门机构设置</w:t>
      </w:r>
      <w:bookmarkEnd w:id="10"/>
    </w:p>
    <w:p w14:paraId="31DC1A7E"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共青团</w:t>
      </w:r>
      <w:r>
        <w:rPr>
          <w:rFonts w:hint="eastAsia" w:ascii="仿宋_GB2312" w:hAnsi="仿宋_GB2312" w:eastAsia="仿宋_GB2312" w:cs="仿宋_GB2312"/>
          <w:sz w:val="32"/>
          <w:szCs w:val="32"/>
        </w:rPr>
        <w:t>墨脱县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委员会机关行政编制为一名。科级领导职数1名（不含兼职）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1F629B95"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0B884B21"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5DF79491"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3FD01B8A"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 w14:paraId="21D4269B">
      <w:pPr>
        <w:pStyle w:val="2"/>
        <w:bidi w:val="0"/>
        <w:jc w:val="center"/>
        <w:rPr>
          <w:rFonts w:hint="eastAsia"/>
        </w:rPr>
      </w:pPr>
      <w:bookmarkStart w:id="11" w:name="_Toc4393"/>
      <w:bookmarkStart w:id="12" w:name="_Toc25222"/>
      <w:r>
        <w:rPr>
          <w:rFonts w:hint="eastAsia"/>
        </w:rPr>
        <w:t>第二部分</w:t>
      </w:r>
      <w:bookmarkEnd w:id="11"/>
    </w:p>
    <w:p w14:paraId="16D816D4">
      <w:pPr>
        <w:pStyle w:val="2"/>
        <w:bidi w:val="0"/>
        <w:jc w:val="center"/>
        <w:outlineLvl w:val="1"/>
        <w:rPr>
          <w:rFonts w:hint="eastAsia"/>
        </w:rPr>
      </w:pPr>
      <w:bookmarkStart w:id="13" w:name="_Toc16164"/>
      <w:r>
        <w:rPr>
          <w:rFonts w:hint="eastAsia"/>
          <w:lang w:eastAsia="zh-CN"/>
        </w:rPr>
        <w:t>共青团墨脱县委员会2023年</w:t>
      </w:r>
      <w:r>
        <w:rPr>
          <w:rFonts w:hint="eastAsia"/>
        </w:rPr>
        <w:t>度部门</w:t>
      </w:r>
      <w:r>
        <w:rPr>
          <w:rFonts w:hint="eastAsia"/>
          <w:lang w:val="en-US" w:eastAsia="zh-CN"/>
        </w:rPr>
        <w:t>决</w:t>
      </w:r>
      <w:r>
        <w:rPr>
          <w:rFonts w:hint="eastAsia"/>
        </w:rPr>
        <w:t>算明细表</w:t>
      </w:r>
      <w:bookmarkEnd w:id="12"/>
      <w:bookmarkEnd w:id="13"/>
    </w:p>
    <w:p w14:paraId="37F3DAC2">
      <w:pPr>
        <w:pStyle w:val="2"/>
        <w:bidi w:val="0"/>
        <w:jc w:val="center"/>
        <w:rPr>
          <w:rFonts w:hint="eastAsia"/>
        </w:rPr>
      </w:pPr>
      <w:bookmarkStart w:id="14" w:name="_Toc19772"/>
      <w:r>
        <w:rPr>
          <w:rFonts w:hint="eastAsia"/>
        </w:rPr>
        <w:t>（表格详见附件）</w:t>
      </w:r>
      <w:bookmarkEnd w:id="14"/>
      <w:bookmarkStart w:id="15" w:name="_Toc11502"/>
    </w:p>
    <w:p w14:paraId="3E4E2AB4">
      <w:pPr>
        <w:rPr>
          <w:rFonts w:hint="eastAsia"/>
        </w:rPr>
      </w:pPr>
    </w:p>
    <w:p w14:paraId="1E575ED9">
      <w:pPr>
        <w:rPr>
          <w:rFonts w:hint="eastAsia"/>
        </w:rPr>
      </w:pPr>
    </w:p>
    <w:p w14:paraId="3283F513">
      <w:pPr>
        <w:rPr>
          <w:rFonts w:hint="eastAsia"/>
        </w:rPr>
      </w:pPr>
    </w:p>
    <w:p w14:paraId="3AFB7487">
      <w:pPr>
        <w:rPr>
          <w:rFonts w:hint="eastAsia"/>
        </w:rPr>
      </w:pPr>
    </w:p>
    <w:p w14:paraId="70C8B1C2">
      <w:pPr>
        <w:rPr>
          <w:rFonts w:hint="eastAsia"/>
        </w:rPr>
      </w:pPr>
    </w:p>
    <w:p w14:paraId="1F799191">
      <w:pPr>
        <w:rPr>
          <w:rFonts w:hint="eastAsia"/>
          <w:lang w:eastAsia="zh-CN"/>
        </w:rPr>
      </w:pPr>
    </w:p>
    <w:p w14:paraId="113CCEC7">
      <w:pPr>
        <w:pStyle w:val="2"/>
        <w:bidi w:val="0"/>
        <w:jc w:val="center"/>
        <w:rPr>
          <w:rFonts w:hint="eastAsia"/>
          <w:lang w:val="en-US" w:eastAsia="zh-CN"/>
        </w:rPr>
      </w:pPr>
      <w:bookmarkStart w:id="16" w:name="_Toc14087"/>
      <w:r>
        <w:rPr>
          <w:rFonts w:hint="eastAsia"/>
          <w:lang w:eastAsia="zh-CN"/>
        </w:rPr>
        <w:t>第三部分</w:t>
      </w:r>
      <w:bookmarkEnd w:id="16"/>
      <w:r>
        <w:rPr>
          <w:rFonts w:hint="eastAsia"/>
          <w:lang w:val="en-US" w:eastAsia="zh-CN"/>
        </w:rPr>
        <w:t xml:space="preserve"> </w:t>
      </w:r>
    </w:p>
    <w:p w14:paraId="449E2B6A">
      <w:pPr>
        <w:pStyle w:val="2"/>
        <w:bidi w:val="0"/>
        <w:jc w:val="center"/>
        <w:outlineLvl w:val="1"/>
        <w:rPr>
          <w:rFonts w:hint="eastAsia"/>
        </w:rPr>
      </w:pPr>
      <w:bookmarkStart w:id="17" w:name="_Toc26842"/>
      <w:r>
        <w:rPr>
          <w:rFonts w:hint="eastAsia"/>
          <w:lang w:eastAsia="zh-CN"/>
        </w:rPr>
        <w:t>共青团墨脱县委员会2023年</w:t>
      </w:r>
      <w:r>
        <w:rPr>
          <w:rFonts w:hint="eastAsia"/>
        </w:rPr>
        <w:t>度</w:t>
      </w:r>
      <w:r>
        <w:rPr>
          <w:rFonts w:hint="eastAsia"/>
          <w:lang w:val="en-US" w:eastAsia="zh-CN"/>
        </w:rPr>
        <w:t>决</w:t>
      </w:r>
      <w:r>
        <w:rPr>
          <w:rFonts w:hint="eastAsia"/>
        </w:rPr>
        <w:t>算数据分析</w:t>
      </w:r>
      <w:bookmarkEnd w:id="15"/>
      <w:bookmarkEnd w:id="17"/>
    </w:p>
    <w:p w14:paraId="43FD1B15">
      <w:pPr>
        <w:pStyle w:val="3"/>
        <w:bidi w:val="0"/>
        <w:rPr>
          <w:rFonts w:hint="eastAsia"/>
        </w:rPr>
      </w:pPr>
      <w:bookmarkStart w:id="18" w:name="_Toc17271"/>
      <w:bookmarkStart w:id="19" w:name="_Toc2089"/>
      <w:r>
        <w:rPr>
          <w:rFonts w:hint="eastAsia"/>
          <w:lang w:eastAsia="zh-CN"/>
        </w:rPr>
        <w:t>一、</w:t>
      </w:r>
      <w:r>
        <w:rPr>
          <w:rFonts w:hint="eastAsia"/>
        </w:rPr>
        <w:t>收入支出决算总体情况说明</w:t>
      </w:r>
      <w:bookmarkEnd w:id="18"/>
      <w:bookmarkEnd w:id="19"/>
    </w:p>
    <w:p w14:paraId="0FC974E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92.43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万元，相较于上年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43.89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万元，主要是由于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按规定发放的工资福利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减少，共青团改革验收，专项经费减少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3E8D302C">
      <w:pPr>
        <w:pStyle w:val="3"/>
        <w:bidi w:val="0"/>
        <w:rPr>
          <w:rFonts w:hint="eastAsia"/>
        </w:rPr>
      </w:pPr>
      <w:bookmarkStart w:id="20" w:name="_Toc15250"/>
      <w:bookmarkStart w:id="21" w:name="_Toc27217"/>
      <w:r>
        <w:rPr>
          <w:rFonts w:hint="eastAsia"/>
          <w:lang w:eastAsia="zh-CN"/>
        </w:rPr>
        <w:t>二、</w:t>
      </w:r>
      <w:r>
        <w:rPr>
          <w:rFonts w:hint="eastAsia"/>
        </w:rPr>
        <w:t>收入决算情况说明</w:t>
      </w:r>
      <w:bookmarkEnd w:id="20"/>
      <w:bookmarkEnd w:id="21"/>
    </w:p>
    <w:p w14:paraId="78B7B48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本年收入合计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92.43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万元，财政拨款收入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92.43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其他收入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20509904">
      <w:pPr>
        <w:pStyle w:val="3"/>
        <w:bidi w:val="0"/>
        <w:rPr>
          <w:rFonts w:hint="eastAsia"/>
        </w:rPr>
      </w:pPr>
      <w:bookmarkStart w:id="22" w:name="_Toc13501"/>
      <w:bookmarkStart w:id="23" w:name="_Toc31968"/>
      <w:r>
        <w:rPr>
          <w:rFonts w:hint="eastAsia"/>
          <w:lang w:eastAsia="zh-CN"/>
        </w:rPr>
        <w:t>三、</w:t>
      </w:r>
      <w:r>
        <w:rPr>
          <w:rFonts w:hint="eastAsia"/>
        </w:rPr>
        <w:t>支出决算情况说明</w:t>
      </w:r>
      <w:bookmarkEnd w:id="22"/>
      <w:bookmarkEnd w:id="23"/>
    </w:p>
    <w:p w14:paraId="3957299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本年支出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92.43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万元，基本支出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67.07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72.56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25.35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27.43%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14A32165">
      <w:pPr>
        <w:pStyle w:val="3"/>
        <w:bidi w:val="0"/>
        <w:rPr>
          <w:rFonts w:hint="eastAsia"/>
        </w:rPr>
      </w:pPr>
      <w:bookmarkStart w:id="24" w:name="_Toc9980"/>
      <w:bookmarkStart w:id="25" w:name="_Toc28237"/>
      <w:r>
        <w:rPr>
          <w:rFonts w:hint="eastAsia"/>
          <w:lang w:eastAsia="zh-CN"/>
        </w:rPr>
        <w:t>四、</w:t>
      </w:r>
      <w:r>
        <w:rPr>
          <w:rFonts w:hint="eastAsia"/>
        </w:rPr>
        <w:t>财政拨款收入支出决算总体情况说明</w:t>
      </w:r>
      <w:bookmarkEnd w:id="24"/>
      <w:bookmarkEnd w:id="25"/>
    </w:p>
    <w:p w14:paraId="5B5F16B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年度收、支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92.43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万元，相较于上年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43.89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bookmarkStart w:id="26" w:name="_Toc12077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主要是由于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按规定发放的工资福利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减少，共青团改革验收，专项经费减少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0A84A34F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319" w:leftChars="152" w:firstLine="320" w:firstLineChars="100"/>
        <w:textAlignment w:val="auto"/>
        <w:outlineLvl w:val="1"/>
        <w:rPr>
          <w:rFonts w:hint="eastAsia" w:ascii="楷体" w:hAnsi="楷体" w:eastAsia="楷体" w:cs="楷体"/>
          <w:b w:val="0"/>
          <w:bCs/>
          <w:sz w:val="32"/>
          <w:szCs w:val="32"/>
          <w:highlight w:val="none"/>
        </w:rPr>
      </w:pPr>
      <w:bookmarkStart w:id="27" w:name="_Toc9065"/>
      <w:r>
        <w:rPr>
          <w:rFonts w:hint="eastAsia" w:ascii="黑体" w:hAnsi="黑体" w:eastAsia="黑体" w:cs="黑体"/>
          <w:b w:val="0"/>
          <w:bCs/>
          <w:highlight w:val="none"/>
          <w:lang w:eastAsia="zh-CN"/>
        </w:rPr>
        <w:t>五</w:t>
      </w:r>
      <w:r>
        <w:rPr>
          <w:rStyle w:val="17"/>
          <w:rFonts w:hint="eastAsia"/>
          <w:b w:val="0"/>
          <w:lang w:eastAsia="zh-CN"/>
        </w:rPr>
        <w:t>、</w:t>
      </w:r>
      <w:r>
        <w:rPr>
          <w:rStyle w:val="17"/>
          <w:rFonts w:hint="eastAsia"/>
          <w:b w:val="0"/>
        </w:rPr>
        <w:t>一般公共</w:t>
      </w:r>
      <w:r>
        <w:rPr>
          <w:rStyle w:val="17"/>
          <w:rFonts w:hint="eastAsia"/>
          <w:b w:val="0"/>
          <w:lang w:eastAsia="zh-CN"/>
        </w:rPr>
        <w:t>决算</w:t>
      </w:r>
      <w:r>
        <w:rPr>
          <w:rStyle w:val="17"/>
          <w:rFonts w:hint="eastAsia"/>
          <w:b w:val="0"/>
        </w:rPr>
        <w:t>财政拨款支出决算情况说明</w:t>
      </w:r>
      <w:bookmarkEnd w:id="26"/>
      <w:r>
        <w:rPr>
          <w:rFonts w:hint="eastAsia" w:ascii="楷体" w:hAnsi="楷体" w:eastAsia="楷体" w:cs="楷体"/>
          <w:b w:val="0"/>
          <w:bCs/>
          <w:sz w:val="32"/>
          <w:szCs w:val="32"/>
          <w:highlight w:val="none"/>
        </w:rPr>
        <w:t>（一）财政拨款支出决算总体情况</w:t>
      </w:r>
      <w:bookmarkEnd w:id="27"/>
    </w:p>
    <w:p w14:paraId="0D3FB6B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92.43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万元相较于上年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43.89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万元，主要是由于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按规定发放的工资福利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减少，共青团改革验收，专项经费减少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6FBA51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3"/>
        <w:rPr>
          <w:rFonts w:hint="eastAsia" w:ascii="楷体" w:hAnsi="楷体" w:eastAsia="楷体" w:cs="楷体"/>
          <w:b w:val="0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highlight w:val="none"/>
        </w:rPr>
        <w:t>（二）财政拨款支出决算结构情况</w:t>
      </w:r>
    </w:p>
    <w:p w14:paraId="23239D8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eastAsia="仿宋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年度财政拨款支出主要用于以下方面：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一般公共服务（类）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支出74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80.63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  <w:t>社会保障和就业（类）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支出6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64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  <w:t>卫生健康（类）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支出4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07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4.40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  <w:t>住房保障（类）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7.77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3907893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3"/>
        <w:rPr>
          <w:rFonts w:hint="eastAsia" w:ascii="楷体" w:hAnsi="楷体" w:eastAsia="楷体" w:cs="楷体"/>
          <w:b w:val="0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highlight w:val="none"/>
        </w:rPr>
        <w:t>（三）财政拨款支出决算具体情况</w:t>
      </w:r>
    </w:p>
    <w:p w14:paraId="3FF899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一般公共服务（类）群众团体事务（款）行政运行（项）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支出49.1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万元</w:t>
      </w:r>
    </w:p>
    <w:p w14:paraId="4E66CF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" w:hAnsi="仿宋" w:eastAsia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一般公共服务（类）群众团体事务（款） 其他群众团体事务支出（项）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支出25.3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</w:p>
    <w:p w14:paraId="374F13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社会保障和就业（类）行政事业单位养老支出（款）机关事业单位基本养老保险缴费支出（项）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6.60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</w:p>
    <w:p w14:paraId="7DE91D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社会保障和就业（类）财政对其他社会保险基金的补助（款）财政对</w:t>
      </w:r>
      <w:r>
        <w:rPr>
          <w:rFonts w:hint="eastAsia" w:ascii="仿宋" w:hAnsi="仿宋" w:eastAsia="仿宋"/>
          <w:b/>
          <w:sz w:val="32"/>
          <w:szCs w:val="32"/>
          <w:highlight w:val="none"/>
          <w:lang w:eastAsia="zh-CN"/>
        </w:rPr>
        <w:t>工伤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保险基金的补助（项）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0.0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万元。</w:t>
      </w:r>
    </w:p>
    <w:p w14:paraId="37E074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卫生健康支出（类</w:t>
      </w:r>
      <w:r>
        <w:rPr>
          <w:rFonts w:hint="eastAsia" w:ascii="仿宋" w:hAnsi="仿宋" w:eastAsia="仿宋"/>
          <w:b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行政事业单位医疗（款）  公务员医疗补助（项）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</w:p>
    <w:p w14:paraId="5E5C4A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卫生健康支出（类</w:t>
      </w:r>
      <w:r>
        <w:rPr>
          <w:rFonts w:hint="eastAsia" w:ascii="仿宋" w:hAnsi="仿宋" w:eastAsia="仿宋"/>
          <w:b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财政对基本医疗保险基金的补助（款）  财政对职工基本医疗保险基金的补助（项）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</w:p>
    <w:p w14:paraId="0ACBA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住房保障（类）住房改革（款）住房公积金（项）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4.81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</w:p>
    <w:p w14:paraId="11BD98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住房保障（类）住房改革（款）购房补贴（项）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2.38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  <w:bookmarkStart w:id="28" w:name="_Toc20797"/>
    </w:p>
    <w:p w14:paraId="0732A18A">
      <w:pPr>
        <w:pStyle w:val="3"/>
        <w:bidi w:val="0"/>
        <w:rPr>
          <w:rFonts w:hint="eastAsia"/>
        </w:rPr>
      </w:pPr>
      <w:bookmarkStart w:id="29" w:name="_Toc6618"/>
      <w:r>
        <w:rPr>
          <w:rFonts w:hint="eastAsia"/>
          <w:lang w:eastAsia="zh-CN"/>
        </w:rPr>
        <w:t>六、</w:t>
      </w:r>
      <w:r>
        <w:rPr>
          <w:rFonts w:hint="eastAsia"/>
        </w:rPr>
        <w:t>一般公共</w:t>
      </w:r>
      <w:r>
        <w:rPr>
          <w:rFonts w:hint="eastAsia"/>
          <w:lang w:eastAsia="zh-CN"/>
        </w:rPr>
        <w:t>决算</w:t>
      </w:r>
      <w:r>
        <w:rPr>
          <w:rFonts w:hint="eastAsia"/>
        </w:rPr>
        <w:t>财政拨款基本支出决算情况说明</w:t>
      </w:r>
      <w:bookmarkEnd w:id="28"/>
      <w:bookmarkEnd w:id="29"/>
    </w:p>
    <w:p w14:paraId="04518F6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年度财政拨款基本支出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67.07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万元，其中：人员经费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63.62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万元，主要包括基本工资、津贴补贴、奖金、机关事业单位基本养老保险缴费、职工基本医疗保险缴费、公务员医疗补助缴费、其他社会保障缴费、住房公积金、生活补助等；公用经费支出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3.45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万元，主要包括办公费、电费、邮电费、差旅费、培训费、工会经费等</w:t>
      </w:r>
      <w:bookmarkStart w:id="30" w:name="_Toc2991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；项目支出25.3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6万元。</w:t>
      </w:r>
    </w:p>
    <w:p w14:paraId="2F50418B">
      <w:pPr>
        <w:pStyle w:val="3"/>
        <w:bidi w:val="0"/>
        <w:rPr>
          <w:rFonts w:hint="eastAsia"/>
        </w:rPr>
      </w:pPr>
      <w:bookmarkStart w:id="31" w:name="_Toc8043"/>
      <w:r>
        <w:rPr>
          <w:rFonts w:hint="eastAsia"/>
          <w:lang w:eastAsia="zh-CN"/>
        </w:rPr>
        <w:t>七、</w:t>
      </w:r>
      <w:r>
        <w:rPr>
          <w:rFonts w:hint="eastAsia"/>
        </w:rPr>
        <w:t>关于</w:t>
      </w:r>
      <w:r>
        <w:rPr>
          <w:rFonts w:hint="eastAsia"/>
          <w:lang w:eastAsia="zh-CN"/>
        </w:rPr>
        <w:t>2023</w:t>
      </w:r>
      <w:r>
        <w:rPr>
          <w:rFonts w:hint="eastAsia"/>
        </w:rPr>
        <w:t>年度一般公共</w:t>
      </w:r>
      <w:r>
        <w:rPr>
          <w:rFonts w:hint="eastAsia"/>
          <w:lang w:eastAsia="zh-CN"/>
        </w:rPr>
        <w:t>决算</w:t>
      </w:r>
      <w:r>
        <w:rPr>
          <w:rFonts w:hint="eastAsia"/>
        </w:rPr>
        <w:t>财政拨款“三公”经费支出决算情况说明</w:t>
      </w:r>
      <w:bookmarkEnd w:id="30"/>
      <w:bookmarkEnd w:id="31"/>
    </w:p>
    <w:p w14:paraId="7D1A47E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无“三公”经费支出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5778ADA8">
      <w:pPr>
        <w:pStyle w:val="3"/>
        <w:bidi w:val="0"/>
        <w:rPr>
          <w:rFonts w:hint="eastAsia"/>
        </w:rPr>
      </w:pPr>
      <w:bookmarkStart w:id="32" w:name="_Toc32673"/>
      <w:bookmarkStart w:id="33" w:name="_Toc5507"/>
      <w:r>
        <w:rPr>
          <w:rFonts w:hint="eastAsia"/>
          <w:lang w:eastAsia="zh-CN"/>
        </w:rPr>
        <w:t>八、</w:t>
      </w:r>
      <w:r>
        <w:rPr>
          <w:rFonts w:hint="eastAsia"/>
        </w:rPr>
        <w:t>关于</w:t>
      </w:r>
      <w:r>
        <w:rPr>
          <w:rFonts w:hint="eastAsia"/>
          <w:lang w:eastAsia="zh-CN"/>
        </w:rPr>
        <w:t>2023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重点项目预算的</w:t>
      </w:r>
      <w:r>
        <w:rPr>
          <w:rFonts w:hint="eastAsia"/>
        </w:rPr>
        <w:t>绩效情况说明</w:t>
      </w:r>
      <w:bookmarkEnd w:id="32"/>
      <w:bookmarkEnd w:id="33"/>
    </w:p>
    <w:p w14:paraId="66D65D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2023年度无重点项目。</w:t>
      </w:r>
    </w:p>
    <w:p w14:paraId="07683EEE">
      <w:pPr>
        <w:pStyle w:val="3"/>
        <w:bidi w:val="0"/>
        <w:rPr>
          <w:rFonts w:hint="eastAsia"/>
        </w:rPr>
      </w:pPr>
      <w:bookmarkStart w:id="34" w:name="_Toc1447"/>
      <w:bookmarkStart w:id="35" w:name="_Toc6793"/>
      <w:r>
        <w:rPr>
          <w:rFonts w:hint="eastAsia"/>
          <w:lang w:eastAsia="zh-CN"/>
        </w:rPr>
        <w:t>九、</w:t>
      </w:r>
      <w:r>
        <w:rPr>
          <w:rFonts w:hint="eastAsia"/>
        </w:rPr>
        <w:t>其他重要事项的情况说明</w:t>
      </w:r>
      <w:bookmarkEnd w:id="34"/>
      <w:bookmarkEnd w:id="35"/>
    </w:p>
    <w:p w14:paraId="2645507E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3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机关运行经费支出情况</w:t>
      </w:r>
    </w:p>
    <w:p w14:paraId="50BAEDF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年，机关运行经费支出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3.45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相较于2022年减少1.29万元，主要是人员减少。</w:t>
      </w:r>
    </w:p>
    <w:p w14:paraId="21591666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3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政府采购支出情况</w:t>
      </w:r>
    </w:p>
    <w:p w14:paraId="06DB35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年未单独安排政府采购经费，也未发生政府采购行为。</w:t>
      </w:r>
    </w:p>
    <w:p w14:paraId="43FC4F68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3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国有资产占用情况</w:t>
      </w:r>
    </w:p>
    <w:p w14:paraId="49F5CE1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年12月31日，本单位无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车辆。</w:t>
      </w:r>
    </w:p>
    <w:p w14:paraId="1E202B9D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债务说明情况</w:t>
      </w:r>
    </w:p>
    <w:p w14:paraId="73EAEB6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方正小标宋简体"/>
          <w:sz w:val="32"/>
          <w:szCs w:val="32"/>
        </w:rPr>
      </w:pPr>
      <w:bookmarkStart w:id="36" w:name="_Toc8827"/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，本单位无债务情况说明。</w:t>
      </w:r>
      <w:bookmarkEnd w:id="36"/>
    </w:p>
    <w:p w14:paraId="197B2F3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方正小标宋简体"/>
          <w:sz w:val="32"/>
          <w:szCs w:val="32"/>
        </w:rPr>
      </w:pPr>
    </w:p>
    <w:p w14:paraId="1A80C399"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37" w:name="_Toc10958"/>
    </w:p>
    <w:p w14:paraId="3DC3046A"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54D2F38C"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2AEB06BD"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07A7EDE1"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25C078A8">
      <w:pPr>
        <w:pStyle w:val="2"/>
        <w:bidi w:val="0"/>
        <w:jc w:val="center"/>
        <w:rPr>
          <w:rFonts w:hint="eastAsia"/>
        </w:rPr>
      </w:pPr>
      <w:bookmarkStart w:id="38" w:name="_Toc7878"/>
      <w:r>
        <w:rPr>
          <w:rFonts w:hint="eastAsia"/>
        </w:rPr>
        <w:t>第四部分 名词解释</w:t>
      </w:r>
      <w:bookmarkEnd w:id="37"/>
      <w:bookmarkEnd w:id="38"/>
    </w:p>
    <w:p w14:paraId="64BB12F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财政拨款</w:t>
      </w:r>
      <w:r>
        <w:rPr>
          <w:rFonts w:hint="eastAsia" w:ascii="仿宋" w:hAnsi="仿宋" w:eastAsia="仿宋" w:cs="仿宋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</w:rPr>
        <w:t>是指县级财政当年拨付的资金。</w:t>
      </w:r>
    </w:p>
    <w:p w14:paraId="4EDA8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32"/>
        </w:rPr>
      </w:pPr>
      <w:bookmarkStart w:id="39" w:name="_Toc8687"/>
      <w:r>
        <w:rPr>
          <w:rFonts w:hint="eastAsia" w:ascii="仿宋" w:hAnsi="仿宋" w:eastAsia="仿宋" w:cs="仿宋"/>
          <w:b/>
          <w:bCs/>
          <w:sz w:val="32"/>
        </w:rPr>
        <w:t>二、事业收入</w:t>
      </w:r>
      <w:r>
        <w:rPr>
          <w:rFonts w:hint="eastAsia" w:ascii="仿宋" w:hAnsi="仿宋" w:eastAsia="仿宋" w:cs="仿宋"/>
          <w:b/>
          <w:bCs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</w:rPr>
        <w:t>是指事业单位开展业务活动取得的收入。</w:t>
      </w:r>
      <w:bookmarkEnd w:id="39"/>
    </w:p>
    <w:p w14:paraId="7D0B4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三、上级补助收入</w:t>
      </w:r>
      <w:r>
        <w:rPr>
          <w:rFonts w:hint="eastAsia" w:ascii="仿宋" w:hAnsi="仿宋" w:eastAsia="仿宋" w:cs="仿宋"/>
          <w:b/>
          <w:bCs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</w:rPr>
        <w:t>指事业单位收到上级单位拨入的非财政补助资金。</w:t>
      </w:r>
    </w:p>
    <w:p w14:paraId="597B0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</w:rPr>
        <w:t>四、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一般公共服务支出（类）群众团体事务（款）行政运行（项）:</w:t>
      </w:r>
      <w:r>
        <w:rPr>
          <w:rFonts w:hint="eastAsia" w:ascii="仿宋_GB2312" w:hAnsi="仿宋_GB2312" w:eastAsia="仿宋_GB2312"/>
          <w:sz w:val="32"/>
          <w:lang w:val="en-US" w:eastAsia="zh-CN"/>
        </w:rPr>
        <w:t>指机关正常运行经费；一般公共服务支出（类）群众团体事务（款）其他群众团体事务支出（项）：用于保障基层团组织正常运转经费。</w:t>
      </w:r>
    </w:p>
    <w:p w14:paraId="0B0D7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五、政府性基金收入</w:t>
      </w:r>
      <w:r>
        <w:rPr>
          <w:rFonts w:hint="eastAsia" w:ascii="仿宋" w:hAnsi="仿宋" w:eastAsia="仿宋" w:cs="仿宋"/>
          <w:b/>
          <w:bCs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</w:rPr>
        <w:t>县本级基金收入主要项目包括国有土地使用权出让收入、政府住房基金收入和其他基金收入。　　</w:t>
      </w:r>
    </w:p>
    <w:p w14:paraId="61DA4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六、基本支出</w:t>
      </w:r>
      <w:r>
        <w:rPr>
          <w:rFonts w:hint="eastAsia" w:ascii="仿宋" w:hAnsi="仿宋" w:eastAsia="仿宋" w:cs="仿宋"/>
          <w:b/>
          <w:bCs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</w:rPr>
        <w:t>指部门为保障其机构正常运转、完成日常工作任务而编制的年度基本支出计划，包括人员经费和公用经费两部分。</w:t>
      </w:r>
    </w:p>
    <w:p w14:paraId="56366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七、项目支出</w:t>
      </w:r>
      <w:r>
        <w:rPr>
          <w:rFonts w:hint="eastAsia" w:ascii="仿宋" w:hAnsi="仿宋" w:eastAsia="仿宋" w:cs="仿宋"/>
          <w:b/>
          <w:bCs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</w:rPr>
        <w:t>指部门为完成其特定的行政工作任务或事业发展目标，在基本支出</w:t>
      </w:r>
      <w:r>
        <w:rPr>
          <w:rFonts w:hint="eastAsia" w:ascii="仿宋_GB2312" w:hAnsi="仿宋_GB2312" w:eastAsia="仿宋_GB2312"/>
          <w:sz w:val="32"/>
          <w:lang w:eastAsia="zh-CN"/>
        </w:rPr>
        <w:t>决算</w:t>
      </w:r>
      <w:r>
        <w:rPr>
          <w:rFonts w:hint="eastAsia" w:ascii="仿宋_GB2312" w:hAnsi="仿宋_GB2312" w:eastAsia="仿宋_GB2312"/>
          <w:sz w:val="32"/>
        </w:rPr>
        <w:t>之外编制的年度项目支出计划。</w:t>
      </w:r>
    </w:p>
    <w:p w14:paraId="4EC07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八、“三公”经费</w:t>
      </w:r>
      <w:r>
        <w:rPr>
          <w:rFonts w:hint="eastAsia" w:ascii="仿宋" w:hAnsi="仿宋" w:eastAsia="仿宋" w:cs="仿宋"/>
          <w:b/>
          <w:bCs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</w:rPr>
        <w:t>包括因公出国（境）费、公务接待费和公务用车购置及运行费。因公出国（境）费，指单位工作人员公务出国（境）的住宿费、旅费、伙食补助费、杂费、培训费等支出。公务接待费，指单位按规定开支的各类公务接待（含外宾接待）支出。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</w:t>
      </w:r>
    </w:p>
    <w:p w14:paraId="77100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</w:rPr>
      </w:pPr>
    </w:p>
    <w:p w14:paraId="50CB3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</w:rPr>
      </w:pPr>
    </w:p>
    <w:p w14:paraId="4E03A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</w:rPr>
      </w:pPr>
    </w:p>
    <w:p w14:paraId="3B841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</w:rPr>
      </w:pPr>
    </w:p>
    <w:p w14:paraId="122E9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</w:rPr>
      </w:pPr>
    </w:p>
    <w:p w14:paraId="408C4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</w:rPr>
      </w:pPr>
    </w:p>
    <w:p w14:paraId="37FF2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  <w:sectPr>
          <w:footerReference r:id="rId4" w:type="default"/>
          <w:pgSz w:w="10433" w:h="14742"/>
          <w:pgMar w:top="1440" w:right="1984" w:bottom="1440" w:left="1418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0CFD94BE"/>
    <w:sectPr>
      <w:pgSz w:w="14742" w:h="10433" w:orient="landscape"/>
      <w:pgMar w:top="1418" w:right="1440" w:bottom="1984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72977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235A69">
                          <w:pPr>
                            <w:pStyle w:val="6"/>
                            <w:rPr>
                              <w:rStyle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235A69">
                    <w:pPr>
                      <w:pStyle w:val="6"/>
                      <w:rPr>
                        <w:rStyle w:val="12"/>
                      </w:rPr>
                    </w:pPr>
                    <w:r>
                      <w:fldChar w:fldCharType="begin"/>
                    </w:r>
                    <w:r>
                      <w:rPr>
                        <w:rStyle w:val="12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</w:rP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4CA21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B0017E">
                          <w:pPr>
                            <w:pStyle w:val="6"/>
                            <w:rPr>
                              <w:rStyle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B0017E">
                    <w:pPr>
                      <w:pStyle w:val="6"/>
                      <w:rPr>
                        <w:rStyle w:val="12"/>
                      </w:rPr>
                    </w:pPr>
                    <w:r>
                      <w:fldChar w:fldCharType="begin"/>
                    </w:r>
                    <w:r>
                      <w:rPr>
                        <w:rStyle w:val="12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</w:rP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9031FC"/>
    <w:multiLevelType w:val="singleLevel"/>
    <w:tmpl w:val="3B9031FC"/>
    <w:lvl w:ilvl="0" w:tentative="0">
      <w:start w:val="1"/>
      <w:numFmt w:val="chineseCounting"/>
      <w:suff w:val="nothing"/>
      <w:lvlText w:val="%1、"/>
      <w:lvlJc w:val="left"/>
      <w:pPr>
        <w:ind w:left="-100"/>
      </w:pPr>
      <w:rPr>
        <w:rFonts w:hint="eastAsia"/>
      </w:rPr>
    </w:lvl>
  </w:abstractNum>
  <w:abstractNum w:abstractNumId="1">
    <w:nsid w:val="498D6CBA"/>
    <w:multiLevelType w:val="multilevel"/>
    <w:tmpl w:val="498D6CBA"/>
    <w:lvl w:ilvl="0" w:tentative="0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809C8"/>
    <w:rsid w:val="01E924E1"/>
    <w:rsid w:val="029C1AF9"/>
    <w:rsid w:val="039657B2"/>
    <w:rsid w:val="05BB7F94"/>
    <w:rsid w:val="066708A2"/>
    <w:rsid w:val="08B17BE1"/>
    <w:rsid w:val="09F04E24"/>
    <w:rsid w:val="0B1D50BA"/>
    <w:rsid w:val="0FB55BB4"/>
    <w:rsid w:val="0FEF171B"/>
    <w:rsid w:val="11867E5D"/>
    <w:rsid w:val="11EC361A"/>
    <w:rsid w:val="123840B5"/>
    <w:rsid w:val="133236CD"/>
    <w:rsid w:val="1441006B"/>
    <w:rsid w:val="145869B9"/>
    <w:rsid w:val="146D2C0E"/>
    <w:rsid w:val="14991C55"/>
    <w:rsid w:val="151557F5"/>
    <w:rsid w:val="16C64858"/>
    <w:rsid w:val="16C809C8"/>
    <w:rsid w:val="1762137F"/>
    <w:rsid w:val="17D411F6"/>
    <w:rsid w:val="18D56FD4"/>
    <w:rsid w:val="1BE55780"/>
    <w:rsid w:val="1FFF111B"/>
    <w:rsid w:val="21A30B77"/>
    <w:rsid w:val="21A54B46"/>
    <w:rsid w:val="23480705"/>
    <w:rsid w:val="248F5DD5"/>
    <w:rsid w:val="26950232"/>
    <w:rsid w:val="28A8200F"/>
    <w:rsid w:val="2A1F5D08"/>
    <w:rsid w:val="2A944842"/>
    <w:rsid w:val="2B4D6E9E"/>
    <w:rsid w:val="2D2C76B3"/>
    <w:rsid w:val="2E19510D"/>
    <w:rsid w:val="2E7D5CEC"/>
    <w:rsid w:val="2E987BFA"/>
    <w:rsid w:val="306453B6"/>
    <w:rsid w:val="30A25EDE"/>
    <w:rsid w:val="3155147F"/>
    <w:rsid w:val="35B20971"/>
    <w:rsid w:val="360F06D9"/>
    <w:rsid w:val="37D94114"/>
    <w:rsid w:val="38582816"/>
    <w:rsid w:val="3C090BBF"/>
    <w:rsid w:val="3C7324DC"/>
    <w:rsid w:val="42295B17"/>
    <w:rsid w:val="437454B8"/>
    <w:rsid w:val="466C2476"/>
    <w:rsid w:val="49070020"/>
    <w:rsid w:val="49690EEF"/>
    <w:rsid w:val="4C312126"/>
    <w:rsid w:val="4DF6547B"/>
    <w:rsid w:val="4E6C6D45"/>
    <w:rsid w:val="4ED17C62"/>
    <w:rsid w:val="4F895E47"/>
    <w:rsid w:val="504B134F"/>
    <w:rsid w:val="54EB1352"/>
    <w:rsid w:val="561548D9"/>
    <w:rsid w:val="587101AD"/>
    <w:rsid w:val="5B3C611C"/>
    <w:rsid w:val="5BE10DB9"/>
    <w:rsid w:val="5C341831"/>
    <w:rsid w:val="5D5415F1"/>
    <w:rsid w:val="5F41673E"/>
    <w:rsid w:val="5F733FF3"/>
    <w:rsid w:val="617050B9"/>
    <w:rsid w:val="61F47A98"/>
    <w:rsid w:val="63455165"/>
    <w:rsid w:val="646D3B32"/>
    <w:rsid w:val="65D26342"/>
    <w:rsid w:val="66E856F1"/>
    <w:rsid w:val="692126AA"/>
    <w:rsid w:val="6962178B"/>
    <w:rsid w:val="6AF91C7B"/>
    <w:rsid w:val="6B7C465A"/>
    <w:rsid w:val="6C6B0957"/>
    <w:rsid w:val="6E36684F"/>
    <w:rsid w:val="7080037A"/>
    <w:rsid w:val="73087E79"/>
    <w:rsid w:val="7315161C"/>
    <w:rsid w:val="75B3511C"/>
    <w:rsid w:val="75F96FD3"/>
    <w:rsid w:val="78122524"/>
    <w:rsid w:val="79836E66"/>
    <w:rsid w:val="7CB579CC"/>
    <w:rsid w:val="7E192908"/>
    <w:rsid w:val="7F08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Lines="0" w:beforeAutospacing="0" w:afterLines="0" w:afterAutospacing="0" w:line="576" w:lineRule="exact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spacing w:beforeLines="0" w:beforeAutospacing="0" w:afterLines="0" w:afterAutospacing="0" w:line="576" w:lineRule="exact"/>
      <w:ind w:firstLine="880" w:firstLineChars="200"/>
      <w:jc w:val="lef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link w:val="1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8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/>
      <w:b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uiPriority w:val="0"/>
  </w:style>
  <w:style w:type="paragraph" w:styleId="9">
    <w:name w:val="toc 2"/>
    <w:basedOn w:val="1"/>
    <w:next w:val="1"/>
    <w:uiPriority w:val="0"/>
    <w:pPr>
      <w:ind w:left="420" w:leftChars="200"/>
    </w:pPr>
  </w:style>
  <w:style w:type="character" w:styleId="12">
    <w:name w:val="page number"/>
    <w:basedOn w:val="11"/>
    <w:qFormat/>
    <w:uiPriority w:val="0"/>
  </w:style>
  <w:style w:type="paragraph" w:customStyle="1" w:styleId="1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5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6">
    <w:name w:val="标题 1 Char"/>
    <w:link w:val="2"/>
    <w:qFormat/>
    <w:uiPriority w:val="0"/>
    <w:rPr>
      <w:rFonts w:eastAsia="黑体"/>
      <w:kern w:val="44"/>
      <w:sz w:val="32"/>
    </w:rPr>
  </w:style>
  <w:style w:type="character" w:customStyle="1" w:styleId="17">
    <w:name w:val="标题 2 Char"/>
    <w:link w:val="3"/>
    <w:qFormat/>
    <w:uiPriority w:val="0"/>
    <w:rPr>
      <w:rFonts w:ascii="Arial" w:hAnsi="Arial" w:eastAsia="黑体"/>
      <w:sz w:val="32"/>
    </w:rPr>
  </w:style>
  <w:style w:type="character" w:customStyle="1" w:styleId="18">
    <w:name w:val="标题 4 Char"/>
    <w:link w:val="5"/>
    <w:qFormat/>
    <w:uiPriority w:val="0"/>
    <w:rPr>
      <w:rFonts w:ascii="Arial" w:hAnsi="Arial" w:eastAsia="宋体"/>
      <w:b/>
      <w:sz w:val="24"/>
    </w:rPr>
  </w:style>
  <w:style w:type="character" w:customStyle="1" w:styleId="19">
    <w:name w:val="标题 3 Char"/>
    <w:link w:val="4"/>
    <w:qFormat/>
    <w:uiPriority w:val="0"/>
    <w:rPr>
      <w:b/>
      <w:sz w:val="32"/>
    </w:rPr>
  </w:style>
  <w:style w:type="paragraph" w:customStyle="1" w:styleId="20">
    <w:name w:val="样式1"/>
    <w:basedOn w:val="1"/>
    <w:qFormat/>
    <w:uiPriority w:val="0"/>
    <w:pPr>
      <w:keepNext/>
      <w:keepLines/>
      <w:spacing w:beforeLines="0" w:afterLines="0" w:line="560" w:lineRule="exact"/>
      <w:ind w:firstLine="400" w:firstLineChars="200"/>
      <w:outlineLvl w:val="1"/>
    </w:pPr>
    <w:rPr>
      <w:rFonts w:hint="eastAsia" w:ascii="方正小标宋简体" w:hAnsi="方正小标宋简体" w:eastAsia="方正小标宋简体" w:cs="方正小标宋简体"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2802</Words>
  <Characters>3019</Characters>
  <Lines>0</Lines>
  <Paragraphs>0</Paragraphs>
  <TotalTime>5</TotalTime>
  <ScaleCrop>false</ScaleCrop>
  <LinksUpToDate>false</LinksUpToDate>
  <CharactersWithSpaces>3056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2023-01-17T01:40:00Z</dcterms:created>
  <dc:creator>Administrator</dc:creator>
  <cp:lastModifiedBy>Administrator</cp:lastModifiedBy>
  <dcterms:modified xsi:type="dcterms:W3CDTF">2024-12-11T03:12:42Z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09A45E64E8824A438C3B1B138DC2EA30</vt:lpwstr>
  </property>
</Properties>
</file>