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A32C5">
      <w:pPr>
        <w:rPr>
          <w:rFonts w:ascii="仿宋" w:hAnsi="仿宋" w:eastAsia="仿宋"/>
          <w:sz w:val="32"/>
          <w:szCs w:val="32"/>
        </w:rPr>
      </w:pPr>
    </w:p>
    <w:p w14:paraId="0B765921">
      <w:pPr>
        <w:rPr>
          <w:rFonts w:ascii="仿宋" w:hAnsi="仿宋" w:eastAsia="仿宋"/>
          <w:sz w:val="32"/>
          <w:szCs w:val="32"/>
        </w:rPr>
      </w:pPr>
    </w:p>
    <w:p w14:paraId="2B39E02E">
      <w:pPr>
        <w:rPr>
          <w:rFonts w:ascii="仿宋" w:hAnsi="仿宋" w:eastAsia="仿宋"/>
          <w:sz w:val="32"/>
          <w:szCs w:val="32"/>
        </w:rPr>
      </w:pPr>
    </w:p>
    <w:p w14:paraId="137B7A1C">
      <w:pPr>
        <w:rPr>
          <w:rFonts w:ascii="仿宋" w:hAnsi="仿宋" w:eastAsia="仿宋"/>
          <w:sz w:val="32"/>
          <w:szCs w:val="32"/>
        </w:rPr>
      </w:pPr>
    </w:p>
    <w:p w14:paraId="246A68F6">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墨脱县城市管理局2025</w:t>
      </w:r>
      <w:r>
        <w:rPr>
          <w:rFonts w:hint="eastAsia" w:ascii="方正小标宋简体" w:hAnsi="仿宋" w:eastAsia="方正小标宋简体"/>
          <w:sz w:val="44"/>
          <w:szCs w:val="44"/>
        </w:rPr>
        <w:t>年度单位预算</w:t>
      </w:r>
    </w:p>
    <w:p w14:paraId="228792E8">
      <w:pPr>
        <w:rPr>
          <w:rFonts w:ascii="仿宋" w:hAnsi="仿宋" w:eastAsia="仿宋"/>
          <w:sz w:val="32"/>
          <w:szCs w:val="32"/>
        </w:rPr>
      </w:pPr>
    </w:p>
    <w:p w14:paraId="264A20FF">
      <w:pPr>
        <w:rPr>
          <w:rFonts w:ascii="仿宋" w:hAnsi="仿宋" w:eastAsia="仿宋"/>
          <w:sz w:val="32"/>
          <w:szCs w:val="32"/>
        </w:rPr>
      </w:pPr>
    </w:p>
    <w:p w14:paraId="3C00DD02">
      <w:pPr>
        <w:rPr>
          <w:rFonts w:ascii="仿宋" w:hAnsi="仿宋" w:eastAsia="仿宋"/>
          <w:sz w:val="32"/>
          <w:szCs w:val="32"/>
        </w:rPr>
      </w:pPr>
    </w:p>
    <w:p w14:paraId="76427653">
      <w:pPr>
        <w:rPr>
          <w:rFonts w:ascii="仿宋" w:hAnsi="仿宋" w:eastAsia="仿宋"/>
          <w:sz w:val="32"/>
          <w:szCs w:val="32"/>
        </w:rPr>
      </w:pPr>
    </w:p>
    <w:p w14:paraId="5152E023">
      <w:pPr>
        <w:rPr>
          <w:rFonts w:ascii="仿宋" w:hAnsi="仿宋" w:eastAsia="仿宋"/>
          <w:sz w:val="32"/>
          <w:szCs w:val="32"/>
        </w:rPr>
      </w:pPr>
    </w:p>
    <w:p w14:paraId="7C11794D">
      <w:pPr>
        <w:rPr>
          <w:rFonts w:ascii="仿宋" w:hAnsi="仿宋" w:eastAsia="仿宋"/>
          <w:sz w:val="32"/>
          <w:szCs w:val="32"/>
        </w:rPr>
      </w:pPr>
    </w:p>
    <w:p w14:paraId="79158732">
      <w:pPr>
        <w:rPr>
          <w:rFonts w:ascii="仿宋" w:hAnsi="仿宋" w:eastAsia="仿宋"/>
          <w:sz w:val="32"/>
          <w:szCs w:val="32"/>
        </w:rPr>
      </w:pPr>
    </w:p>
    <w:p w14:paraId="07B25EE8">
      <w:pPr>
        <w:rPr>
          <w:rFonts w:ascii="仿宋" w:hAnsi="仿宋" w:eastAsia="仿宋"/>
          <w:sz w:val="32"/>
          <w:szCs w:val="32"/>
        </w:rPr>
      </w:pPr>
    </w:p>
    <w:p w14:paraId="4A6D2527">
      <w:pPr>
        <w:rPr>
          <w:rFonts w:ascii="仿宋" w:hAnsi="仿宋" w:eastAsia="仿宋"/>
          <w:sz w:val="32"/>
          <w:szCs w:val="32"/>
        </w:rPr>
      </w:pPr>
    </w:p>
    <w:p w14:paraId="6DB9CA92">
      <w:pPr>
        <w:rPr>
          <w:rFonts w:ascii="仿宋" w:hAnsi="仿宋" w:eastAsia="仿宋"/>
          <w:sz w:val="32"/>
          <w:szCs w:val="32"/>
        </w:rPr>
      </w:pPr>
    </w:p>
    <w:p w14:paraId="39493BFE">
      <w:pPr>
        <w:rPr>
          <w:rFonts w:ascii="仿宋" w:hAnsi="仿宋" w:eastAsia="仿宋"/>
          <w:sz w:val="32"/>
          <w:szCs w:val="32"/>
        </w:rPr>
      </w:pPr>
    </w:p>
    <w:p w14:paraId="3E6DB7CD">
      <w:pPr>
        <w:jc w:val="center"/>
        <w:rPr>
          <w:rFonts w:ascii="仿宋" w:hAnsi="仿宋" w:eastAsia="仿宋"/>
          <w:sz w:val="32"/>
          <w:szCs w:val="32"/>
        </w:rPr>
      </w:pPr>
    </w:p>
    <w:p w14:paraId="08590186">
      <w:pPr>
        <w:jc w:val="center"/>
        <w:rPr>
          <w:rFonts w:hint="eastAsia" w:ascii="方正小标宋简体" w:hAnsi="仿宋" w:eastAsia="方正小标宋简体"/>
          <w:sz w:val="44"/>
          <w:szCs w:val="44"/>
        </w:rPr>
      </w:pPr>
    </w:p>
    <w:p w14:paraId="6F0233DD">
      <w:pPr>
        <w:jc w:val="center"/>
        <w:rPr>
          <w:rFonts w:hint="eastAsia" w:ascii="方正小标宋简体" w:hAnsi="仿宋" w:eastAsia="方正小标宋简体"/>
          <w:sz w:val="44"/>
          <w:szCs w:val="44"/>
        </w:rPr>
      </w:pPr>
    </w:p>
    <w:p w14:paraId="7878667C">
      <w:pPr>
        <w:jc w:val="center"/>
        <w:rPr>
          <w:rFonts w:hint="eastAsia" w:ascii="方正小标宋简体" w:hAnsi="仿宋" w:eastAsia="方正小标宋简体"/>
          <w:sz w:val="44"/>
          <w:szCs w:val="44"/>
        </w:rPr>
      </w:pPr>
    </w:p>
    <w:p w14:paraId="3EECE637">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4902133F">
      <w:pPr>
        <w:rPr>
          <w:rFonts w:ascii="仿宋" w:hAnsi="仿宋" w:eastAsia="仿宋"/>
          <w:sz w:val="32"/>
          <w:szCs w:val="32"/>
        </w:rPr>
      </w:pPr>
    </w:p>
    <w:p w14:paraId="46C65B17">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墨脱县城市管理局</w:t>
      </w:r>
      <w:r>
        <w:rPr>
          <w:rFonts w:hint="eastAsia" w:ascii="方正小标宋简体" w:hAnsi="仿宋" w:eastAsia="方正小标宋简体"/>
          <w:sz w:val="32"/>
          <w:szCs w:val="32"/>
        </w:rPr>
        <w:t>概况</w:t>
      </w:r>
    </w:p>
    <w:p w14:paraId="11B484C5">
      <w:pPr>
        <w:rPr>
          <w:rFonts w:ascii="黑体" w:hAnsi="黑体" w:eastAsia="黑体"/>
          <w:sz w:val="32"/>
          <w:szCs w:val="32"/>
        </w:rPr>
      </w:pPr>
      <w:r>
        <w:rPr>
          <w:rFonts w:hint="eastAsia" w:ascii="黑体" w:hAnsi="黑体" w:eastAsia="黑体"/>
          <w:sz w:val="32"/>
          <w:szCs w:val="32"/>
        </w:rPr>
        <w:t>一、主要职能</w:t>
      </w:r>
    </w:p>
    <w:p w14:paraId="397DB089">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墨脱县城市管理局</w:t>
      </w:r>
      <w:r>
        <w:rPr>
          <w:rFonts w:hint="eastAsia" w:ascii="黑体" w:hAnsi="黑体" w:eastAsia="黑体"/>
          <w:sz w:val="32"/>
          <w:szCs w:val="32"/>
        </w:rPr>
        <w:t>机构设置</w:t>
      </w:r>
      <w:r>
        <w:rPr>
          <w:rFonts w:ascii="黑体" w:hAnsi="黑体" w:eastAsia="黑体"/>
          <w:sz w:val="32"/>
          <w:szCs w:val="32"/>
        </w:rPr>
        <w:t>情况</w:t>
      </w:r>
    </w:p>
    <w:p w14:paraId="35987597">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墨脱县城市管理局</w:t>
      </w:r>
      <w:r>
        <w:rPr>
          <w:rFonts w:hint="eastAsia" w:ascii="方正小标宋简体" w:hAnsi="仿宋" w:eastAsia="方正小标宋简体"/>
          <w:sz w:val="32"/>
          <w:szCs w:val="32"/>
        </w:rPr>
        <w:t>预算明细表</w:t>
      </w:r>
    </w:p>
    <w:p w14:paraId="23C85CC6">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墨脱县城市管理局</w:t>
      </w:r>
      <w:r>
        <w:rPr>
          <w:rFonts w:hint="eastAsia" w:ascii="方正小标宋简体" w:hAnsi="仿宋" w:eastAsia="方正小标宋简体"/>
          <w:sz w:val="32"/>
          <w:szCs w:val="32"/>
        </w:rPr>
        <w:t>预算数据分析</w:t>
      </w:r>
    </w:p>
    <w:p w14:paraId="2553D729">
      <w:pPr>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eastAsia="zh-CN"/>
        </w:rPr>
        <w:t>墨脱县城市管理局</w:t>
      </w:r>
      <w:r>
        <w:rPr>
          <w:rFonts w:hint="eastAsia" w:ascii="黑体" w:hAnsi="黑体" w:eastAsia="黑体"/>
          <w:sz w:val="32"/>
          <w:szCs w:val="32"/>
        </w:rPr>
        <w:t>收支总体情况</w:t>
      </w:r>
    </w:p>
    <w:p w14:paraId="72508B3F">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墨脱县城市管理局</w:t>
      </w:r>
      <w:r>
        <w:rPr>
          <w:rFonts w:hint="eastAsia" w:ascii="黑体" w:hAnsi="黑体" w:eastAsia="黑体"/>
          <w:sz w:val="32"/>
          <w:szCs w:val="32"/>
        </w:rPr>
        <w:t>收入总体情况</w:t>
      </w:r>
    </w:p>
    <w:p w14:paraId="399B0285">
      <w:pPr>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lang w:eastAsia="zh-CN"/>
        </w:rPr>
        <w:t>墨脱县城市管理局</w:t>
      </w:r>
      <w:r>
        <w:rPr>
          <w:rFonts w:hint="eastAsia" w:ascii="黑体" w:hAnsi="黑体" w:eastAsia="黑体"/>
          <w:sz w:val="32"/>
          <w:szCs w:val="32"/>
        </w:rPr>
        <w:t>支出总体情况</w:t>
      </w:r>
    </w:p>
    <w:p w14:paraId="31BE87BE">
      <w:pPr>
        <w:rPr>
          <w:rFonts w:ascii="黑体" w:hAnsi="黑体" w:eastAsia="黑体"/>
          <w:sz w:val="32"/>
          <w:szCs w:val="32"/>
        </w:rPr>
      </w:pPr>
      <w:r>
        <w:rPr>
          <w:rFonts w:hint="eastAsia" w:ascii="黑体" w:hAnsi="黑体" w:eastAsia="黑体"/>
          <w:sz w:val="32"/>
          <w:szCs w:val="32"/>
        </w:rPr>
        <w:t>四、财政拨款收支总体情况</w:t>
      </w:r>
    </w:p>
    <w:p w14:paraId="75EDD762">
      <w:pPr>
        <w:rPr>
          <w:rFonts w:ascii="黑体" w:hAnsi="黑体" w:eastAsia="黑体"/>
          <w:sz w:val="32"/>
          <w:szCs w:val="32"/>
        </w:rPr>
      </w:pPr>
      <w:r>
        <w:rPr>
          <w:rFonts w:hint="eastAsia" w:ascii="黑体" w:hAnsi="黑体" w:eastAsia="黑体"/>
          <w:sz w:val="32"/>
          <w:szCs w:val="32"/>
        </w:rPr>
        <w:t>五、一般公共预算支出总体情况（按功能分类科目）</w:t>
      </w:r>
    </w:p>
    <w:p w14:paraId="36549848">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00A23D76">
      <w:pPr>
        <w:rPr>
          <w:rFonts w:ascii="黑体" w:hAnsi="黑体" w:eastAsia="黑体"/>
          <w:sz w:val="32"/>
          <w:szCs w:val="32"/>
        </w:rPr>
      </w:pPr>
      <w:r>
        <w:rPr>
          <w:rFonts w:hint="eastAsia" w:ascii="黑体" w:hAnsi="黑体" w:eastAsia="黑体"/>
          <w:sz w:val="32"/>
          <w:szCs w:val="32"/>
        </w:rPr>
        <w:t>七、一般公共预算“三公”经费支出总体情况</w:t>
      </w:r>
    </w:p>
    <w:p w14:paraId="382CBB11">
      <w:pPr>
        <w:rPr>
          <w:rFonts w:ascii="黑体" w:hAnsi="黑体" w:eastAsia="黑体"/>
          <w:sz w:val="32"/>
          <w:szCs w:val="32"/>
        </w:rPr>
      </w:pPr>
      <w:r>
        <w:rPr>
          <w:rFonts w:hint="eastAsia" w:ascii="黑体" w:hAnsi="黑体" w:eastAsia="黑体"/>
          <w:sz w:val="32"/>
          <w:szCs w:val="32"/>
        </w:rPr>
        <w:t>八、政府性基金预算支出总体情况</w:t>
      </w:r>
    </w:p>
    <w:p w14:paraId="3EBDC594">
      <w:pPr>
        <w:rPr>
          <w:rFonts w:ascii="黑体" w:hAnsi="黑体" w:eastAsia="黑体"/>
          <w:sz w:val="32"/>
          <w:szCs w:val="32"/>
        </w:rPr>
      </w:pPr>
      <w:r>
        <w:rPr>
          <w:rFonts w:hint="eastAsia" w:ascii="黑体" w:hAnsi="黑体" w:eastAsia="黑体"/>
          <w:sz w:val="32"/>
          <w:szCs w:val="32"/>
        </w:rPr>
        <w:t>九、政府性基金“三公”经费支出总体情况</w:t>
      </w:r>
    </w:p>
    <w:p w14:paraId="02477CC8">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014446A7">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3E1E4D46">
      <w:pPr>
        <w:rPr>
          <w:rFonts w:ascii="仿宋" w:hAnsi="仿宋" w:eastAsia="仿宋"/>
          <w:sz w:val="32"/>
          <w:szCs w:val="32"/>
        </w:rPr>
      </w:pPr>
    </w:p>
    <w:p w14:paraId="4499BD38">
      <w:pPr>
        <w:rPr>
          <w:rFonts w:ascii="仿宋" w:hAnsi="仿宋" w:eastAsia="仿宋"/>
          <w:sz w:val="32"/>
          <w:szCs w:val="32"/>
        </w:rPr>
      </w:pPr>
    </w:p>
    <w:p w14:paraId="1B721822">
      <w:pPr>
        <w:rPr>
          <w:rFonts w:ascii="仿宋" w:hAnsi="仿宋" w:eastAsia="仿宋"/>
          <w:sz w:val="32"/>
          <w:szCs w:val="32"/>
        </w:rPr>
      </w:pPr>
    </w:p>
    <w:p w14:paraId="1BB609F2">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1F3B0B9C">
      <w:pPr>
        <w:jc w:val="center"/>
        <w:rPr>
          <w:rFonts w:ascii="方正小标宋简体" w:hAnsi="仿宋" w:eastAsia="方正小标宋简体"/>
          <w:sz w:val="32"/>
          <w:szCs w:val="32"/>
        </w:rPr>
      </w:pPr>
    </w:p>
    <w:p w14:paraId="68B36196">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墨脱县城市管理局</w:t>
      </w:r>
      <w:r>
        <w:rPr>
          <w:rFonts w:hint="eastAsia" w:ascii="方正小标宋简体" w:hAnsi="仿宋" w:eastAsia="方正小标宋简体"/>
          <w:sz w:val="32"/>
          <w:szCs w:val="32"/>
        </w:rPr>
        <w:t>概况</w:t>
      </w:r>
    </w:p>
    <w:p w14:paraId="1E4D27A5">
      <w:pPr>
        <w:rPr>
          <w:rFonts w:ascii="仿宋" w:hAnsi="仿宋" w:eastAsia="仿宋"/>
          <w:sz w:val="32"/>
          <w:szCs w:val="32"/>
        </w:rPr>
      </w:pPr>
    </w:p>
    <w:p w14:paraId="5FF7BF6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一、主要职能</w:t>
      </w:r>
    </w:p>
    <w:p w14:paraId="29E37C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根据《墨脱县城市管理局职能配置、内设机构和人员编制规定》规定：</w:t>
      </w:r>
    </w:p>
    <w:p w14:paraId="4250F09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县城市管理局负责贯彻落实党中央关于城市管理的方针政策、自治区党委的决策部署、市委和县委的工作要求， 把坚持党对城市管理工作的领导落实到履行职责过程中，聚焦“四件大事”、聚力“四个创建”,推动林芝高质量发展、促进改革 开放先行，实施城市更新行动，打造环境优美、生态良好、特色鲜明、宜居宜业的公园城市。主要职责是：</w:t>
      </w:r>
    </w:p>
    <w:p w14:paraId="1636D2E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一、贯彻执行国家、自治区、林芝市和县城市管理有关法 律法规和行业规划，拟订全县城市管理中长期发展规划，提出全县城市管理领域的重大政策建议，强化政策制度、行业规划、标准规范的制定并监督实施。</w:t>
      </w:r>
    </w:p>
    <w:p w14:paraId="4C95812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二、负责依法对城市建设、城市市容、园林绿化、城市公园、城镇燃气等进行管理和监督。履行城市管理职责范围内的行政审批、行政处罚、行政强制、行政征收、行政检查、行政奖励等职权，促进城市管理法制化、制度化、规范化、智慧化，推进市容市貌、园林绿化等行业作业服务的市场化、社会化、专业化和产业化发展。</w:t>
      </w:r>
    </w:p>
    <w:p w14:paraId="78B8DD6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三、负责组织行使县人民政府确定的城市执法范围内相对 集中行政处罚权以及相关的监督检查、行政强制职权。集中开展县区范围内城市管理综合行政执法工作，依法管理城市。负责县区城市市容管理、市政设施管理、园林绿化管理、城镇燃气行政处罚权以及相关的监督检查、行政强制职权。</w:t>
      </w:r>
    </w:p>
    <w:p w14:paraId="7BB8BE7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四、负责城市管理领域专项整治，组织协调相关职能部门开展城市管理综合行政执法监督检查工作。</w:t>
      </w:r>
    </w:p>
    <w:p w14:paraId="5076A0B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五、负责市政工程的规划设计、建设、管理、监督。负责市政公用设施的管理与维护。负责城市公共绿化建设、养护和管理工作。</w:t>
      </w:r>
    </w:p>
    <w:p w14:paraId="5AB27F1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六、依据政府授权，加强城市公共资源的综合开发、合理 利用的组织协调工作，着力规范城市公共资源市场的统一有序。负责县城区户外广告、牌匾的规划审批工作。负责在公共用地临时开设宣传、服务摊点及娱乐项目的审批，并依照规章审批发放许可证书。</w:t>
      </w:r>
    </w:p>
    <w:p w14:paraId="3DB7B06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七、负责城市管理方面的重要数据汇总统计工作以及公用事业系统的财务、统计工作。</w:t>
      </w:r>
    </w:p>
    <w:p w14:paraId="460D907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八、负责智慧化城市管理平台的建设、维护和管理。负责城市管理信息化建设和重要科技成果技术应用工作。</w:t>
      </w:r>
    </w:p>
    <w:p w14:paraId="56665F1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九、负责城市管理执法队伍建设。负责城市管理执法人员 执法资格审查、培训、考核等工作。负责本系统公正执法、规范执法、文明执法的指导和督查纠察工作。监督指导各乡(镇)城市管理工作。</w:t>
      </w:r>
    </w:p>
    <w:p w14:paraId="052786F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十、做好国家生态园林城市、国家园林城市申报相关工作。</w:t>
      </w:r>
    </w:p>
    <w:p w14:paraId="405B36A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十一、负责城市管理执法舆情监测、研判、预警和应急处置工作。</w:t>
      </w:r>
    </w:p>
    <w:p w14:paraId="3787F76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十二、负责医疗废物收集、贮存、运输、处置的监督管理。</w:t>
      </w:r>
    </w:p>
    <w:p w14:paraId="23DEB9A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十三、负责本行业本领域安全生产监督管理和应急处置工作。</w:t>
      </w:r>
    </w:p>
    <w:p w14:paraId="2210991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十四、本规定县城区是指墨脱县中心城区建成区域，具体为县城所在山谷台地以及雅鲁藏布江县城区段西面山坡沿路地带。上述范围不包含德兴乡所在山谷台地。</w:t>
      </w:r>
    </w:p>
    <w:p w14:paraId="5180A80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十五、完成县委、县政府交办的其他任务。</w:t>
      </w:r>
    </w:p>
    <w:p w14:paraId="6B131B0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default" w:ascii="仿宋" w:hAnsi="仿宋" w:eastAsia="仿宋" w:cs="Times New Roman"/>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32"/>
          <w:szCs w:val="32"/>
          <w:lang w:val="en-US" w:eastAsia="zh-CN" w:bidi="ar-SA"/>
          <w14:textFill>
            <w14:solidFill>
              <w14:schemeClr w14:val="tx1"/>
            </w14:solidFill>
          </w14:textFill>
        </w:rPr>
        <w:t>十六、有关职责分工如下：</w:t>
      </w:r>
    </w:p>
    <w:p w14:paraId="189724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default" w:ascii="仿宋" w:hAnsi="仿宋" w:eastAsia="仿宋" w:cs="Times New Roman"/>
          <w:color w:val="FF0000"/>
          <w:kern w:val="2"/>
          <w:sz w:val="32"/>
          <w:szCs w:val="32"/>
          <w:lang w:val="en-US" w:eastAsia="zh-CN" w:bidi="ar-SA"/>
        </w:rPr>
      </w:pPr>
      <w:r>
        <w:rPr>
          <w:rFonts w:hint="eastAsia" w:ascii="仿宋" w:hAnsi="仿宋" w:eastAsia="仿宋" w:cs="Times New Roman"/>
          <w:b w:val="0"/>
          <w:bCs w:val="0"/>
          <w:color w:val="000000" w:themeColor="text1"/>
          <w:kern w:val="2"/>
          <w:sz w:val="32"/>
          <w:szCs w:val="32"/>
          <w:lang w:val="en-US" w:eastAsia="zh-CN" w:bidi="ar-SA"/>
          <w14:textFill>
            <w14:solidFill>
              <w14:schemeClr w14:val="tx1"/>
            </w14:solidFill>
          </w14:textFill>
        </w:rPr>
        <w:t>自然资源局的有关职责分工。县城市管理局负责县城区范围内广场、公园、公用停车场、人行道、公共绿地等市政建设范围内违法建设的监督检查、行政处罚以及行政强制。县自然资源局负责对县城区内除市政设施以外的未取得建设工程规划许可证件或者未按照建设工程规划许可证规定进行建设的建设单位或有关责任人给予行政处罚和行使行政强制权。负责县城区违法建设、违法用地的核查认定、立案调查处置和日常监督管理。</w:t>
      </w:r>
    </w:p>
    <w:p w14:paraId="0EE5F9A1">
      <w:pPr>
        <w:keepNext w:val="0"/>
        <w:keepLines w:val="0"/>
        <w:pageBreakBefore w:val="0"/>
        <w:wordWrap/>
        <w:overflowPunct/>
        <w:topLinePunct w:val="0"/>
        <w:bidi w:val="0"/>
        <w:spacing w:line="560" w:lineRule="exact"/>
        <w:ind w:right="0" w:firstLine="640" w:firstLineChars="200"/>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14:paraId="68D639B9">
      <w:pPr>
        <w:keepNext w:val="0"/>
        <w:keepLines w:val="0"/>
        <w:pageBreakBefore w:val="0"/>
        <w:wordWrap/>
        <w:overflowPunct/>
        <w:topLinePunct w:val="0"/>
        <w:bidi w:val="0"/>
        <w:spacing w:line="560" w:lineRule="exact"/>
        <w:ind w:right="0"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墨脱县城市管理局目前无内设机构。</w:t>
      </w:r>
    </w:p>
    <w:p w14:paraId="52015FE5">
      <w:pPr>
        <w:rPr>
          <w:rFonts w:ascii="仿宋" w:hAnsi="仿宋" w:eastAsia="仿宋"/>
          <w:sz w:val="32"/>
          <w:szCs w:val="32"/>
        </w:rPr>
      </w:pPr>
    </w:p>
    <w:p w14:paraId="0C867FEC">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7B4E4EAA">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墨脱县城市管理局2025</w:t>
      </w:r>
      <w:r>
        <w:rPr>
          <w:rFonts w:hint="eastAsia" w:ascii="方正小标宋简体" w:hAnsi="仿宋" w:eastAsia="方正小标宋简体"/>
          <w:sz w:val="32"/>
          <w:szCs w:val="32"/>
        </w:rPr>
        <w:t>年度预算明细表</w:t>
      </w:r>
    </w:p>
    <w:p w14:paraId="082098E9">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33AA48CB">
      <w:pPr>
        <w:rPr>
          <w:rFonts w:hint="eastAsia" w:ascii="仿宋" w:hAnsi="仿宋" w:eastAsia="仿宋"/>
          <w:sz w:val="32"/>
          <w:szCs w:val="32"/>
          <w:lang w:val="en-US" w:eastAsia="zh-CN"/>
        </w:rPr>
      </w:pPr>
    </w:p>
    <w:p w14:paraId="292ADA49">
      <w:pPr>
        <w:rPr>
          <w:rFonts w:ascii="仿宋" w:hAnsi="仿宋" w:eastAsia="仿宋"/>
          <w:sz w:val="32"/>
          <w:szCs w:val="32"/>
        </w:rPr>
      </w:pPr>
    </w:p>
    <w:p w14:paraId="0A8348DF">
      <w:pPr>
        <w:rPr>
          <w:rFonts w:ascii="仿宋" w:hAnsi="仿宋" w:eastAsia="仿宋"/>
          <w:sz w:val="32"/>
          <w:szCs w:val="32"/>
        </w:rPr>
      </w:pPr>
    </w:p>
    <w:p w14:paraId="5999091E">
      <w:pPr>
        <w:rPr>
          <w:rFonts w:ascii="仿宋" w:hAnsi="仿宋" w:eastAsia="仿宋"/>
          <w:sz w:val="32"/>
          <w:szCs w:val="32"/>
        </w:rPr>
      </w:pPr>
    </w:p>
    <w:p w14:paraId="089DB8A2">
      <w:pPr>
        <w:rPr>
          <w:rFonts w:ascii="仿宋" w:hAnsi="仿宋" w:eastAsia="仿宋"/>
          <w:sz w:val="32"/>
          <w:szCs w:val="32"/>
        </w:rPr>
      </w:pPr>
    </w:p>
    <w:p w14:paraId="7C9103E5">
      <w:pPr>
        <w:rPr>
          <w:rFonts w:ascii="仿宋" w:hAnsi="仿宋" w:eastAsia="仿宋"/>
          <w:sz w:val="32"/>
          <w:szCs w:val="32"/>
        </w:rPr>
      </w:pPr>
    </w:p>
    <w:p w14:paraId="1B7B90BB">
      <w:pPr>
        <w:rPr>
          <w:rFonts w:ascii="仿宋" w:hAnsi="仿宋" w:eastAsia="仿宋"/>
          <w:sz w:val="32"/>
          <w:szCs w:val="32"/>
        </w:rPr>
      </w:pPr>
    </w:p>
    <w:p w14:paraId="02838CB2">
      <w:pPr>
        <w:rPr>
          <w:rFonts w:ascii="仿宋" w:hAnsi="仿宋" w:eastAsia="仿宋"/>
          <w:sz w:val="32"/>
          <w:szCs w:val="32"/>
        </w:rPr>
      </w:pPr>
    </w:p>
    <w:p w14:paraId="75E6D811">
      <w:pPr>
        <w:rPr>
          <w:rFonts w:ascii="仿宋" w:hAnsi="仿宋" w:eastAsia="仿宋"/>
          <w:sz w:val="32"/>
          <w:szCs w:val="32"/>
        </w:rPr>
      </w:pPr>
    </w:p>
    <w:p w14:paraId="0A1D9283">
      <w:pPr>
        <w:rPr>
          <w:rFonts w:ascii="仿宋" w:hAnsi="仿宋" w:eastAsia="仿宋"/>
          <w:sz w:val="32"/>
          <w:szCs w:val="32"/>
        </w:rPr>
      </w:pPr>
    </w:p>
    <w:p w14:paraId="5F781756">
      <w:pPr>
        <w:rPr>
          <w:rFonts w:ascii="仿宋" w:hAnsi="仿宋" w:eastAsia="仿宋"/>
          <w:sz w:val="32"/>
          <w:szCs w:val="32"/>
        </w:rPr>
      </w:pPr>
    </w:p>
    <w:p w14:paraId="2ED9D518">
      <w:pPr>
        <w:rPr>
          <w:rFonts w:ascii="仿宋" w:hAnsi="仿宋" w:eastAsia="仿宋"/>
          <w:sz w:val="32"/>
          <w:szCs w:val="32"/>
        </w:rPr>
      </w:pPr>
    </w:p>
    <w:p w14:paraId="015E00B2">
      <w:pPr>
        <w:rPr>
          <w:rFonts w:ascii="仿宋" w:hAnsi="仿宋" w:eastAsia="仿宋"/>
          <w:sz w:val="32"/>
          <w:szCs w:val="32"/>
        </w:rPr>
      </w:pPr>
    </w:p>
    <w:p w14:paraId="06726BB7">
      <w:pPr>
        <w:jc w:val="center"/>
        <w:rPr>
          <w:rFonts w:ascii="黑体" w:hAnsi="黑体" w:eastAsia="黑体"/>
          <w:sz w:val="32"/>
          <w:szCs w:val="32"/>
        </w:rPr>
      </w:pPr>
    </w:p>
    <w:p w14:paraId="79B9E708">
      <w:pPr>
        <w:jc w:val="center"/>
        <w:rPr>
          <w:rFonts w:ascii="黑体" w:hAnsi="黑体" w:eastAsia="黑体"/>
          <w:sz w:val="32"/>
          <w:szCs w:val="32"/>
        </w:rPr>
      </w:pPr>
    </w:p>
    <w:p w14:paraId="68B82CBB">
      <w:pPr>
        <w:jc w:val="center"/>
        <w:rPr>
          <w:rFonts w:hint="eastAsia" w:ascii="黑体" w:hAnsi="黑体" w:eastAsia="黑体"/>
          <w:sz w:val="32"/>
          <w:szCs w:val="32"/>
        </w:rPr>
      </w:pPr>
    </w:p>
    <w:p w14:paraId="0436C5B6">
      <w:pPr>
        <w:jc w:val="center"/>
        <w:rPr>
          <w:rFonts w:hint="eastAsia" w:ascii="方正小标宋简体" w:hAnsi="仿宋" w:eastAsia="方正小标宋简体"/>
          <w:sz w:val="32"/>
          <w:szCs w:val="32"/>
        </w:rPr>
      </w:pPr>
    </w:p>
    <w:p w14:paraId="51825541">
      <w:pPr>
        <w:jc w:val="both"/>
        <w:rPr>
          <w:rFonts w:hint="eastAsia" w:ascii="方正小标宋简体" w:hAnsi="仿宋" w:eastAsia="方正小标宋简体"/>
          <w:sz w:val="32"/>
          <w:szCs w:val="32"/>
        </w:rPr>
      </w:pPr>
    </w:p>
    <w:p w14:paraId="4E73A4D3">
      <w:pPr>
        <w:jc w:val="center"/>
        <w:rPr>
          <w:rFonts w:hint="eastAsia" w:ascii="方正小标宋简体" w:hAnsi="仿宋" w:eastAsia="方正小标宋简体"/>
          <w:sz w:val="32"/>
          <w:szCs w:val="32"/>
        </w:rPr>
      </w:pPr>
    </w:p>
    <w:p w14:paraId="19BCF497">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7383D556">
      <w:pPr>
        <w:jc w:val="center"/>
        <w:rPr>
          <w:rFonts w:ascii="方正小标宋简体" w:hAnsi="仿宋" w:eastAsia="方正小标宋简体"/>
          <w:sz w:val="32"/>
          <w:szCs w:val="32"/>
        </w:rPr>
      </w:pPr>
    </w:p>
    <w:p w14:paraId="1B33D87A">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墨脱县城市管理局2025</w:t>
      </w:r>
      <w:r>
        <w:rPr>
          <w:rFonts w:hint="eastAsia" w:ascii="方正小标宋简体" w:hAnsi="仿宋" w:eastAsia="方正小标宋简体"/>
          <w:sz w:val="32"/>
          <w:szCs w:val="32"/>
        </w:rPr>
        <w:t>年度单位预算数据分析</w:t>
      </w:r>
    </w:p>
    <w:p w14:paraId="72FBAC88">
      <w:pPr>
        <w:jc w:val="center"/>
        <w:rPr>
          <w:rFonts w:ascii="黑体" w:hAnsi="黑体" w:eastAsia="黑体"/>
          <w:sz w:val="32"/>
          <w:szCs w:val="32"/>
        </w:rPr>
      </w:pPr>
    </w:p>
    <w:p w14:paraId="3B912843">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一、单位收支总体情况</w:t>
      </w:r>
    </w:p>
    <w:p w14:paraId="213F514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收支总预算1735.27万元，收入全部为一般公共预算拨款，无政府性基金拨款。支出包括：社会保障和就业支出、城乡社区支出、卫生健康支出、住房保障支出。</w:t>
      </w:r>
    </w:p>
    <w:p w14:paraId="65E234B7">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二、部门（单位）收入总体情况</w:t>
      </w:r>
    </w:p>
    <w:p w14:paraId="31C6CAE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1735.27</w:t>
      </w:r>
      <w:r>
        <w:rPr>
          <w:rFonts w:hint="eastAsia" w:ascii="仿宋" w:hAnsi="仿宋" w:eastAsia="仿宋"/>
          <w:sz w:val="32"/>
          <w:szCs w:val="32"/>
        </w:rPr>
        <w:t>万元，同比减少</w:t>
      </w:r>
      <w:r>
        <w:rPr>
          <w:rFonts w:hint="eastAsia" w:ascii="仿宋" w:hAnsi="仿宋" w:eastAsia="仿宋"/>
          <w:sz w:val="32"/>
          <w:szCs w:val="32"/>
          <w:lang w:val="en-US" w:eastAsia="zh-CN"/>
        </w:rPr>
        <w:t>9.45</w:t>
      </w:r>
      <w:r>
        <w:rPr>
          <w:rFonts w:hint="eastAsia" w:ascii="仿宋" w:hAnsi="仿宋" w:eastAsia="仿宋"/>
          <w:sz w:val="32"/>
          <w:szCs w:val="32"/>
        </w:rPr>
        <w:t xml:space="preserve"> 万元，主要</w:t>
      </w:r>
      <w:r>
        <w:rPr>
          <w:rFonts w:ascii="仿宋" w:hAnsi="仿宋" w:eastAsia="仿宋"/>
          <w:sz w:val="32"/>
          <w:szCs w:val="32"/>
        </w:rPr>
        <w:t>原因</w:t>
      </w:r>
      <w:r>
        <w:rPr>
          <w:rFonts w:hint="eastAsia" w:ascii="仿宋" w:hAnsi="仿宋" w:eastAsia="仿宋"/>
          <w:sz w:val="32"/>
          <w:szCs w:val="32"/>
          <w:lang w:eastAsia="zh-CN"/>
        </w:rPr>
        <w:t>是：</w:t>
      </w:r>
      <w:r>
        <w:rPr>
          <w:rFonts w:hint="eastAsia" w:ascii="仿宋" w:hAnsi="仿宋" w:eastAsia="仿宋"/>
          <w:sz w:val="32"/>
          <w:szCs w:val="32"/>
          <w:lang w:val="en-US" w:eastAsia="zh-CN"/>
        </w:rPr>
        <w:t>专项经费</w:t>
      </w:r>
      <w:r>
        <w:rPr>
          <w:rFonts w:hint="eastAsia" w:ascii="仿宋" w:hAnsi="仿宋" w:eastAsia="仿宋"/>
          <w:sz w:val="32"/>
          <w:szCs w:val="32"/>
          <w:lang w:eastAsia="zh-CN"/>
        </w:rPr>
        <w:t>减少。</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1735.27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eastAsia="zh-CN"/>
        </w:rPr>
        <w:t>无</w:t>
      </w:r>
      <w:r>
        <w:rPr>
          <w:rFonts w:hint="eastAsia" w:ascii="仿宋" w:hAnsi="仿宋" w:eastAsia="仿宋"/>
          <w:sz w:val="32"/>
          <w:szCs w:val="32"/>
        </w:rPr>
        <w:t>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eastAsia="zh-CN"/>
        </w:rPr>
        <w:t>和</w:t>
      </w:r>
      <w:r>
        <w:rPr>
          <w:rFonts w:hint="eastAsia" w:ascii="仿宋" w:hAnsi="仿宋" w:eastAsia="仿宋"/>
          <w:sz w:val="32"/>
          <w:szCs w:val="32"/>
        </w:rPr>
        <w:t>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lang w:eastAsia="zh-CN"/>
        </w:rPr>
        <w:t>。</w:t>
      </w:r>
    </w:p>
    <w:p w14:paraId="056554B3">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三、部门（单位）支出总体情况</w:t>
      </w:r>
    </w:p>
    <w:p w14:paraId="48BEAE3C">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1</w:t>
      </w:r>
      <w:r>
        <w:rPr>
          <w:rFonts w:hint="eastAsia" w:ascii="仿宋" w:hAnsi="仿宋" w:eastAsia="仿宋" w:cs="仿宋"/>
          <w:i w:val="0"/>
          <w:iCs w:val="0"/>
          <w:caps w:val="0"/>
          <w:color w:val="000000"/>
          <w:spacing w:val="0"/>
          <w:sz w:val="28"/>
          <w:szCs w:val="28"/>
          <w:shd w:val="clear" w:color="auto" w:fill="FFFFFF"/>
          <w:lang w:val="en-US" w:eastAsia="zh-CN"/>
        </w:rPr>
        <w:t>735.27</w:t>
      </w:r>
      <w:r>
        <w:rPr>
          <w:rFonts w:hint="eastAsia" w:ascii="仿宋" w:hAnsi="仿宋" w:eastAsia="仿宋"/>
          <w:sz w:val="32"/>
          <w:szCs w:val="32"/>
        </w:rPr>
        <w:t>万元，同比减少</w:t>
      </w:r>
      <w:r>
        <w:rPr>
          <w:rFonts w:hint="eastAsia" w:ascii="仿宋" w:hAnsi="仿宋" w:eastAsia="仿宋" w:cs="仿宋"/>
          <w:i w:val="0"/>
          <w:iCs w:val="0"/>
          <w:caps w:val="0"/>
          <w:color w:val="000000"/>
          <w:spacing w:val="0"/>
          <w:sz w:val="28"/>
          <w:szCs w:val="28"/>
          <w:shd w:val="clear" w:color="auto" w:fill="FFFFFF"/>
          <w:lang w:val="en-US" w:eastAsia="zh-CN"/>
        </w:rPr>
        <w:t>9.45</w:t>
      </w:r>
      <w:r>
        <w:rPr>
          <w:rFonts w:hint="eastAsia" w:ascii="仿宋" w:hAnsi="仿宋" w:eastAsia="仿宋"/>
          <w:sz w:val="32"/>
          <w:szCs w:val="32"/>
        </w:rPr>
        <w:t xml:space="preserve"> 万元，主要</w:t>
      </w:r>
      <w:r>
        <w:rPr>
          <w:rFonts w:ascii="仿宋" w:hAnsi="仿宋" w:eastAsia="仿宋"/>
          <w:sz w:val="32"/>
          <w:szCs w:val="32"/>
        </w:rPr>
        <w:t>原因是</w:t>
      </w:r>
      <w:r>
        <w:rPr>
          <w:rFonts w:hint="eastAsia" w:ascii="仿宋" w:hAnsi="仿宋" w:eastAsia="仿宋"/>
          <w:sz w:val="32"/>
          <w:szCs w:val="32"/>
        </w:rPr>
        <w:t>：</w:t>
      </w:r>
      <w:r>
        <w:rPr>
          <w:rFonts w:hint="eastAsia" w:ascii="仿宋" w:hAnsi="仿宋" w:eastAsia="仿宋"/>
          <w:sz w:val="32"/>
          <w:szCs w:val="32"/>
          <w:lang w:val="en-US" w:eastAsia="zh-CN"/>
        </w:rPr>
        <w:t>专项经费</w:t>
      </w:r>
      <w:r>
        <w:rPr>
          <w:rFonts w:hint="eastAsia" w:ascii="仿宋" w:hAnsi="仿宋" w:eastAsia="仿宋"/>
          <w:sz w:val="32"/>
          <w:szCs w:val="32"/>
          <w:lang w:eastAsia="zh-CN"/>
        </w:rPr>
        <w:t>减少</w:t>
      </w:r>
      <w:r>
        <w:rPr>
          <w:rFonts w:hint="eastAsia" w:ascii="仿宋" w:hAnsi="仿宋" w:eastAsia="仿宋"/>
          <w:sz w:val="32"/>
          <w:szCs w:val="32"/>
        </w:rPr>
        <w:t>。其中：基本支出</w:t>
      </w:r>
      <w:r>
        <w:rPr>
          <w:rFonts w:hint="eastAsia" w:ascii="仿宋" w:hAnsi="仿宋" w:eastAsia="仿宋" w:cs="仿宋"/>
          <w:i w:val="0"/>
          <w:iCs w:val="0"/>
          <w:caps w:val="0"/>
          <w:color w:val="000000"/>
          <w:spacing w:val="0"/>
          <w:sz w:val="28"/>
          <w:szCs w:val="28"/>
          <w:shd w:val="clear" w:color="auto" w:fill="FFFFFF"/>
          <w:lang w:val="en-US" w:eastAsia="zh-CN"/>
        </w:rPr>
        <w:t>264.55</w:t>
      </w:r>
      <w:r>
        <w:rPr>
          <w:rFonts w:hint="eastAsia" w:ascii="仿宋" w:hAnsi="仿宋" w:eastAsia="仿宋"/>
          <w:sz w:val="32"/>
          <w:szCs w:val="32"/>
        </w:rPr>
        <w:t>万元，占</w:t>
      </w:r>
      <w:r>
        <w:rPr>
          <w:rFonts w:hint="eastAsia" w:ascii="仿宋" w:hAnsi="仿宋" w:eastAsia="仿宋" w:cs="仿宋"/>
          <w:i w:val="0"/>
          <w:iCs w:val="0"/>
          <w:caps w:val="0"/>
          <w:color w:val="000000"/>
          <w:spacing w:val="0"/>
          <w:sz w:val="28"/>
          <w:szCs w:val="28"/>
          <w:shd w:val="clear" w:color="auto" w:fill="FFFFFF"/>
          <w:lang w:val="en-US" w:eastAsia="zh-CN"/>
        </w:rPr>
        <w:t>15.2%</w:t>
      </w:r>
      <w:r>
        <w:rPr>
          <w:rFonts w:hint="eastAsia" w:ascii="仿宋" w:hAnsi="仿宋" w:eastAsia="仿宋"/>
          <w:sz w:val="32"/>
          <w:szCs w:val="32"/>
        </w:rPr>
        <w:t>；项目支出</w:t>
      </w:r>
      <w:r>
        <w:rPr>
          <w:rFonts w:hint="eastAsia" w:ascii="仿宋" w:hAnsi="仿宋" w:eastAsia="仿宋" w:cs="仿宋"/>
          <w:i w:val="0"/>
          <w:iCs w:val="0"/>
          <w:caps w:val="0"/>
          <w:color w:val="000000"/>
          <w:spacing w:val="0"/>
          <w:sz w:val="28"/>
          <w:szCs w:val="28"/>
          <w:shd w:val="clear" w:color="auto" w:fill="FFFFFF"/>
          <w:lang w:val="en-US" w:eastAsia="zh-CN"/>
        </w:rPr>
        <w:t>1470.71</w:t>
      </w:r>
      <w:r>
        <w:rPr>
          <w:rFonts w:hint="eastAsia" w:ascii="仿宋" w:hAnsi="仿宋" w:eastAsia="仿宋"/>
          <w:sz w:val="32"/>
          <w:szCs w:val="32"/>
        </w:rPr>
        <w:t>万元，占</w:t>
      </w:r>
      <w:r>
        <w:rPr>
          <w:rFonts w:hint="eastAsia" w:ascii="仿宋" w:hAnsi="仿宋" w:eastAsia="仿宋"/>
          <w:sz w:val="32"/>
          <w:szCs w:val="32"/>
          <w:lang w:val="en-US" w:eastAsia="zh-CN"/>
        </w:rPr>
        <w:t>84.8</w:t>
      </w:r>
      <w:r>
        <w:rPr>
          <w:rFonts w:hint="eastAsia" w:ascii="仿宋" w:hAnsi="仿宋" w:eastAsia="仿宋"/>
          <w:sz w:val="32"/>
          <w:szCs w:val="32"/>
        </w:rPr>
        <w:t>%</w:t>
      </w:r>
      <w:r>
        <w:rPr>
          <w:rFonts w:hint="eastAsia" w:ascii="仿宋" w:hAnsi="仿宋" w:eastAsia="仿宋"/>
          <w:sz w:val="32"/>
          <w:szCs w:val="32"/>
          <w:lang w:eastAsia="zh-CN"/>
        </w:rPr>
        <w:t>。</w:t>
      </w:r>
    </w:p>
    <w:p w14:paraId="0F99D65C">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四、财政拨款收支总体情况</w:t>
      </w:r>
    </w:p>
    <w:p w14:paraId="1AD58082">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kern w:val="2"/>
          <w:sz w:val="32"/>
          <w:szCs w:val="32"/>
          <w:lang w:val="en-US" w:eastAsia="zh-CN" w:bidi="ar-SA"/>
        </w:rPr>
        <w:t>墨脱县城市管理局2025年财政拨款收支总预算1735.27万元，收入全部为一般公共预算拨款，无政府性基金拨款，一般公共预算当年财政拨款收入1735.27万元。其中：社会保障和就业支出27.30万元，其中卫生健康支出16.55万元，城乡社区支出1670.95万元，</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住房保障支出20.47万元。</w:t>
      </w:r>
    </w:p>
    <w:p w14:paraId="32D1BB6A">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五、一般公共预算支出总体情况</w:t>
      </w:r>
    </w:p>
    <w:p w14:paraId="41A1835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（一）一般公共预算当年拨款规模变化情况。</w:t>
      </w:r>
    </w:p>
    <w:p w14:paraId="6ADFD6C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cs="Times New Roman"/>
          <w:kern w:val="2"/>
          <w:sz w:val="32"/>
          <w:szCs w:val="32"/>
          <w:lang w:val="en-US" w:eastAsia="zh-CN" w:bidi="ar-SA"/>
        </w:rPr>
        <w:t>1735.27</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 xml:space="preserve"> 年执行数减少</w:t>
      </w:r>
      <w:r>
        <w:rPr>
          <w:rFonts w:hint="eastAsia" w:ascii="仿宋" w:hAnsi="仿宋" w:eastAsia="仿宋" w:cs="仿宋"/>
          <w:i w:val="0"/>
          <w:iCs w:val="0"/>
          <w:caps w:val="0"/>
          <w:color w:val="000000"/>
          <w:spacing w:val="0"/>
          <w:sz w:val="28"/>
          <w:szCs w:val="28"/>
          <w:shd w:val="clear" w:color="auto" w:fill="FFFFFF"/>
          <w:lang w:val="en-US" w:eastAsia="zh-CN"/>
        </w:rPr>
        <w:t>9.45</w:t>
      </w:r>
      <w:r>
        <w:rPr>
          <w:rFonts w:hint="eastAsia" w:ascii="仿宋" w:hAnsi="仿宋" w:eastAsia="仿宋"/>
          <w:sz w:val="32"/>
          <w:szCs w:val="32"/>
        </w:rPr>
        <w:t>万元，主要原因：</w:t>
      </w:r>
      <w:r>
        <w:rPr>
          <w:rFonts w:hint="eastAsia" w:ascii="仿宋" w:hAnsi="仿宋" w:eastAsia="仿宋"/>
          <w:sz w:val="32"/>
          <w:szCs w:val="32"/>
          <w:u w:val="single"/>
          <w:lang w:eastAsia="zh-CN"/>
        </w:rPr>
        <w:t>专项经费减少</w:t>
      </w:r>
      <w:r>
        <w:rPr>
          <w:rFonts w:hint="eastAsia" w:ascii="仿宋" w:hAnsi="仿宋" w:eastAsia="仿宋"/>
          <w:sz w:val="32"/>
          <w:szCs w:val="32"/>
        </w:rPr>
        <w:t>。</w:t>
      </w:r>
    </w:p>
    <w:p w14:paraId="02B0EF3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（二）一般公共预算当年拨款结构情况。</w:t>
      </w:r>
    </w:p>
    <w:p w14:paraId="058AE3A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cs="Times New Roman"/>
          <w:color w:val="FF0000"/>
          <w:kern w:val="2"/>
          <w:sz w:val="32"/>
          <w:szCs w:val="32"/>
          <w:lang w:val="en-US" w:eastAsia="zh-CN" w:bidi="ar-SA"/>
        </w:rPr>
      </w:pPr>
      <w:r>
        <w:rPr>
          <w:rFonts w:hint="eastAsia" w:ascii="仿宋" w:hAnsi="仿宋" w:eastAsia="仿宋"/>
          <w:sz w:val="32"/>
          <w:szCs w:val="32"/>
        </w:rPr>
        <w:t>一般公共预算当年拨款</w:t>
      </w:r>
      <w:r>
        <w:rPr>
          <w:rFonts w:hint="eastAsia" w:ascii="仿宋" w:hAnsi="仿宋" w:eastAsia="仿宋" w:cs="Times New Roman"/>
          <w:kern w:val="2"/>
          <w:sz w:val="32"/>
          <w:szCs w:val="32"/>
          <w:lang w:val="en-US" w:eastAsia="zh-CN" w:bidi="ar-SA"/>
        </w:rPr>
        <w:t>1735.27</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cs="Times New Roman"/>
          <w:kern w:val="2"/>
          <w:sz w:val="32"/>
          <w:szCs w:val="32"/>
          <w:lang w:val="en-US" w:eastAsia="zh-CN" w:bidi="ar-SA"/>
        </w:rPr>
        <w:t>社会保障和就业支出27.30万元，占1.58%；城乡社区支出1670.95万元，占96.3%；卫生健康支出16.55万元，占0.95%</w:t>
      </w:r>
      <w:r>
        <w:rPr>
          <w:rFonts w:hint="eastAsia" w:ascii="仿宋" w:hAnsi="仿宋" w:eastAsia="仿宋" w:cs="Times New Roman"/>
          <w:b w:val="0"/>
          <w:bCs w:val="0"/>
          <w:color w:val="000000" w:themeColor="text1"/>
          <w:kern w:val="2"/>
          <w:sz w:val="32"/>
          <w:szCs w:val="32"/>
          <w:lang w:val="en-US" w:eastAsia="zh-CN" w:bidi="ar-SA"/>
          <w14:textFill>
            <w14:solidFill>
              <w14:schemeClr w14:val="tx1"/>
            </w14:solidFill>
          </w14:textFill>
        </w:rPr>
        <w:t>；住房保障支出20.47万元，</w:t>
      </w:r>
      <w:r>
        <w:rPr>
          <w:rFonts w:hint="eastAsia" w:ascii="仿宋" w:hAnsi="仿宋" w:eastAsia="仿宋" w:cs="Times New Roman"/>
          <w:kern w:val="2"/>
          <w:sz w:val="32"/>
          <w:szCs w:val="32"/>
          <w:lang w:val="en-US" w:eastAsia="zh-CN" w:bidi="ar-SA"/>
        </w:rPr>
        <w:t>占1.17%；</w:t>
      </w:r>
    </w:p>
    <w:p w14:paraId="126E59E9">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（三）一般公共预算当年拨款具体使用情况。</w:t>
      </w:r>
    </w:p>
    <w:p w14:paraId="61CAD8A0">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对本部门（单位）一般公共预算支出功能分类项级科目增减变化进行说明。</w:t>
      </w:r>
    </w:p>
    <w:p w14:paraId="66D537F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sz w:val="32"/>
          <w:szCs w:val="32"/>
        </w:rPr>
      </w:pPr>
      <w:r>
        <w:rPr>
          <w:rFonts w:hint="eastAsia" w:ascii="仿宋" w:hAnsi="仿宋" w:eastAsia="仿宋"/>
          <w:sz w:val="32"/>
          <w:szCs w:val="32"/>
        </w:rPr>
        <w:t>1.社会保障和就业支出（类）行政事业单位养老支出（款）机关事业单位基本养老保险缴费支出（项）202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27.30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2024年执行数增加0.86万元，主要是由于人员变动。</w:t>
      </w:r>
    </w:p>
    <w:p w14:paraId="0574A63A">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.卫生健康支出（类）行政事业单位医疗（款）公务员医疗补助（项）202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3.41</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2024年执行数增加0.1万元，主要是由于人员变动。</w:t>
      </w:r>
    </w:p>
    <w:p w14:paraId="790291A4">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行政单位医疗（</w:t>
      </w:r>
      <w:r>
        <w:rPr>
          <w:rFonts w:hint="eastAsia" w:ascii="仿宋" w:hAnsi="仿宋" w:eastAsia="仿宋"/>
          <w:sz w:val="32"/>
          <w:szCs w:val="32"/>
        </w:rPr>
        <w:t>项）202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13.14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2024年执行数增加13.14万元，主要是由于科目和人员调整。</w:t>
      </w:r>
    </w:p>
    <w:p w14:paraId="638A5E3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eastAsia="zh-CN"/>
        </w:rPr>
        <w:t>城乡社区支出（类）城乡社区管理事务（款）行政运行（项）</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201.75万元。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2024年执行数增加13.28万元，主要是由于人员变动。</w:t>
      </w:r>
    </w:p>
    <w:p w14:paraId="1F2A57C2">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城乡社区支出（类）城乡社区管理事务（款）城管执法（项）</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1457万元。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2024年执行数减少19.29万元，主要是由于人员变动。</w:t>
      </w:r>
    </w:p>
    <w:p w14:paraId="70953C55">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lang w:eastAsia="zh-CN"/>
        </w:rPr>
        <w:t>城乡社区支出（类）城乡社区管理事务（款）其他城乡社区管理事务支出（项）</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0.2万元。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2024年执行数增加0.2 万元，主要是由于驻村工作经费增加。</w:t>
      </w:r>
    </w:p>
    <w:p w14:paraId="4EC636F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lang w:eastAsia="zh-CN"/>
        </w:rPr>
        <w:t>城乡社区支出（类）城乡社区环境卫生（款）城乡社区环境卫生（项）</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年预算为</w:t>
      </w:r>
      <w:r>
        <w:rPr>
          <w:rFonts w:hint="eastAsia" w:ascii="仿宋" w:hAnsi="仿宋" w:eastAsia="仿宋"/>
          <w:sz w:val="32"/>
          <w:szCs w:val="32"/>
          <w:lang w:val="en-US" w:eastAsia="zh-CN"/>
        </w:rPr>
        <w:t>12万元。</w:t>
      </w:r>
      <w:r>
        <w:rPr>
          <w:rFonts w:hint="eastAsia" w:ascii="仿宋" w:hAnsi="仿宋" w:eastAsia="仿宋"/>
          <w:sz w:val="32"/>
          <w:szCs w:val="32"/>
          <w:lang w:eastAsia="zh-CN"/>
        </w:rPr>
        <w:t>与</w:t>
      </w:r>
      <w:r>
        <w:rPr>
          <w:rFonts w:hint="eastAsia" w:ascii="仿宋" w:hAnsi="仿宋" w:eastAsia="仿宋"/>
          <w:sz w:val="32"/>
          <w:szCs w:val="32"/>
          <w:lang w:val="en-US" w:eastAsia="zh-CN"/>
        </w:rPr>
        <w:t>2024年执行数相同。</w:t>
      </w:r>
    </w:p>
    <w:p w14:paraId="7269BEB4">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.住房保障支出（类）住房改革支出（款）住房公积金（项）202</w:t>
      </w:r>
      <w:r>
        <w:rPr>
          <w:rFonts w:hint="eastAsia" w:ascii="仿宋" w:hAnsi="仿宋" w:eastAsia="仿宋"/>
          <w:sz w:val="32"/>
          <w:szCs w:val="32"/>
          <w:lang w:val="en-US" w:eastAsia="zh-CN"/>
        </w:rPr>
        <w:t>5</w:t>
      </w:r>
      <w:bookmarkStart w:id="0" w:name="_GoBack"/>
      <w:bookmarkEnd w:id="0"/>
      <w:r>
        <w:rPr>
          <w:rFonts w:hint="eastAsia" w:ascii="仿宋" w:hAnsi="仿宋" w:eastAsia="仿宋"/>
          <w:sz w:val="32"/>
          <w:szCs w:val="32"/>
        </w:rPr>
        <w:t>年预算</w:t>
      </w:r>
      <w:r>
        <w:rPr>
          <w:rFonts w:hint="eastAsia" w:ascii="仿宋" w:hAnsi="仿宋" w:eastAsia="仿宋"/>
          <w:sz w:val="32"/>
          <w:szCs w:val="32"/>
          <w:lang w:eastAsia="zh-CN"/>
        </w:rPr>
        <w:t>为</w:t>
      </w:r>
      <w:r>
        <w:rPr>
          <w:rFonts w:hint="eastAsia" w:ascii="仿宋" w:hAnsi="仿宋" w:eastAsia="仿宋"/>
          <w:sz w:val="32"/>
          <w:szCs w:val="32"/>
          <w:lang w:val="en-US" w:eastAsia="zh-CN"/>
        </w:rPr>
        <w:t>20.47</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2024年执行数增加0.64万元，主要是由于人员变动。</w:t>
      </w:r>
    </w:p>
    <w:p w14:paraId="65586317">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六、一般公共预算基本支出总体情况</w:t>
      </w:r>
    </w:p>
    <w:p w14:paraId="0A568839">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仿宋" w:hAnsi="仿宋" w:eastAsia="仿宋"/>
          <w:sz w:val="32"/>
          <w:szCs w:val="32"/>
          <w:lang w:eastAsia="zh-CN"/>
        </w:rPr>
      </w:pPr>
      <w:r>
        <w:rPr>
          <w:rFonts w:hint="eastAsia" w:ascii="仿宋" w:hAnsi="仿宋" w:eastAsia="仿宋"/>
          <w:sz w:val="32"/>
          <w:szCs w:val="32"/>
          <w:lang w:eastAsia="zh-CN"/>
        </w:rPr>
        <w:t>墨脱县城市管理局202</w:t>
      </w:r>
      <w:r>
        <w:rPr>
          <w:rFonts w:hint="eastAsia" w:ascii="仿宋" w:hAnsi="仿宋" w:eastAsia="仿宋"/>
          <w:sz w:val="32"/>
          <w:szCs w:val="32"/>
          <w:lang w:val="en-US" w:eastAsia="zh-CN"/>
        </w:rPr>
        <w:t>5</w:t>
      </w:r>
      <w:r>
        <w:rPr>
          <w:rFonts w:hint="eastAsia" w:ascii="仿宋" w:hAnsi="仿宋" w:eastAsia="仿宋"/>
          <w:sz w:val="32"/>
          <w:szCs w:val="32"/>
          <w:lang w:eastAsia="zh-CN"/>
        </w:rPr>
        <w:t>年一般公共预算基本支出为</w:t>
      </w:r>
      <w:r>
        <w:rPr>
          <w:rFonts w:hint="eastAsia" w:ascii="仿宋" w:hAnsi="仿宋" w:eastAsia="仿宋"/>
          <w:sz w:val="32"/>
          <w:szCs w:val="32"/>
          <w:lang w:val="en-US" w:eastAsia="zh-CN"/>
        </w:rPr>
        <w:t>264.55</w:t>
      </w:r>
      <w:r>
        <w:rPr>
          <w:rFonts w:hint="eastAsia" w:ascii="仿宋" w:hAnsi="仿宋" w:eastAsia="仿宋"/>
          <w:sz w:val="32"/>
          <w:szCs w:val="32"/>
          <w:lang w:eastAsia="zh-CN"/>
        </w:rPr>
        <w:t>万元，其中：人员经费</w:t>
      </w:r>
      <w:r>
        <w:rPr>
          <w:rFonts w:hint="eastAsia" w:ascii="仿宋" w:hAnsi="仿宋" w:eastAsia="仿宋"/>
          <w:sz w:val="32"/>
          <w:szCs w:val="32"/>
          <w:lang w:val="en-US" w:eastAsia="zh-CN"/>
        </w:rPr>
        <w:t>248.2</w:t>
      </w:r>
      <w:r>
        <w:rPr>
          <w:rFonts w:hint="eastAsia" w:ascii="仿宋" w:hAnsi="仿宋" w:eastAsia="仿宋"/>
          <w:sz w:val="32"/>
          <w:szCs w:val="32"/>
          <w:lang w:eastAsia="zh-CN"/>
        </w:rPr>
        <w:t>万元，主要包括：基本工资、津贴补贴、奖金、机关事业单位基本养老保险缴费、职工基本医疗保险缴费、公务员医疗补助缴费、其他社会保障缴费、住房公积金、其他工资福利支出、；公用经费</w:t>
      </w:r>
      <w:r>
        <w:rPr>
          <w:rFonts w:hint="eastAsia" w:ascii="仿宋" w:hAnsi="仿宋" w:eastAsia="仿宋"/>
          <w:sz w:val="32"/>
          <w:szCs w:val="32"/>
          <w:lang w:val="en-US" w:eastAsia="zh-CN"/>
        </w:rPr>
        <w:t>16.35</w:t>
      </w:r>
      <w:r>
        <w:rPr>
          <w:rFonts w:hint="eastAsia" w:ascii="仿宋" w:hAnsi="仿宋" w:eastAsia="仿宋"/>
          <w:sz w:val="32"/>
          <w:szCs w:val="32"/>
          <w:lang w:eastAsia="zh-CN"/>
        </w:rPr>
        <w:t>万元，主要包括：办公费、电费、邮电费、差旅费、工会经费、福利费、维修（护）费、公务用车运行维护费、其他商品和服务支出、其他对个人和家庭的补助。</w:t>
      </w:r>
    </w:p>
    <w:p w14:paraId="08880F4E">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七、一般公共预算“三公”经费预算总体情况</w:t>
      </w:r>
    </w:p>
    <w:p w14:paraId="5C47C3DC">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lang w:val="en-US" w:eastAsia="zh-CN"/>
        </w:rPr>
        <w:t>5.67</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5.67</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4.94</w:t>
      </w:r>
      <w:r>
        <w:rPr>
          <w:rFonts w:hint="eastAsia" w:ascii="仿宋" w:hAnsi="仿宋" w:eastAsia="仿宋"/>
          <w:sz w:val="32"/>
          <w:szCs w:val="32"/>
        </w:rPr>
        <w:t>万元，增长</w:t>
      </w:r>
      <w:r>
        <w:rPr>
          <w:rFonts w:hint="eastAsia" w:ascii="仿宋" w:hAnsi="仿宋" w:eastAsia="仿宋"/>
          <w:sz w:val="32"/>
          <w:szCs w:val="32"/>
          <w:lang w:val="en-US" w:eastAsia="zh-CN"/>
        </w:rPr>
        <w:t xml:space="preserve"> 676.71</w:t>
      </w:r>
      <w:r>
        <w:rPr>
          <w:rFonts w:hint="eastAsia" w:ascii="仿宋" w:hAnsi="仿宋" w:eastAsia="仿宋"/>
          <w:sz w:val="32"/>
          <w:szCs w:val="32"/>
        </w:rPr>
        <w:t>%，主要原因是</w:t>
      </w:r>
      <w:r>
        <w:rPr>
          <w:rFonts w:hint="eastAsia" w:ascii="仿宋" w:hAnsi="仿宋" w:eastAsia="仿宋"/>
          <w:sz w:val="32"/>
          <w:szCs w:val="32"/>
          <w:lang w:eastAsia="zh-CN"/>
        </w:rPr>
        <w:t>购买公车保险以及对公车进行维修维护</w:t>
      </w:r>
      <w:r>
        <w:rPr>
          <w:rFonts w:hint="eastAsia" w:ascii="仿宋" w:hAnsi="仿宋" w:eastAsia="仿宋"/>
          <w:sz w:val="32"/>
          <w:szCs w:val="32"/>
        </w:rPr>
        <w:t>。</w:t>
      </w:r>
    </w:p>
    <w:p w14:paraId="41EED437">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2025</w:t>
      </w:r>
      <w:r>
        <w:rPr>
          <w:rFonts w:hint="eastAsia" w:ascii="仿宋" w:hAnsi="仿宋" w:eastAsia="仿宋"/>
          <w:sz w:val="32"/>
          <w:szCs w:val="32"/>
        </w:rPr>
        <w:t>年公务用车购置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w:t>
      </w:r>
      <w:r>
        <w:rPr>
          <w:rFonts w:hint="eastAsia" w:ascii="仿宋" w:hAnsi="仿宋" w:eastAsia="仿宋"/>
          <w:sz w:val="32"/>
          <w:szCs w:val="32"/>
          <w:u w:val="single"/>
        </w:rPr>
        <w:t xml:space="preserve"> </w:t>
      </w:r>
      <w:r>
        <w:rPr>
          <w:rFonts w:hint="eastAsia" w:ascii="仿宋" w:hAnsi="仿宋" w:eastAsia="仿宋"/>
          <w:sz w:val="32"/>
          <w:szCs w:val="32"/>
          <w:lang w:eastAsia="zh-CN"/>
        </w:rPr>
        <w:t>辆。</w:t>
      </w:r>
    </w:p>
    <w:p w14:paraId="19874952">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八、政府性基金预算支出总体情况</w:t>
      </w:r>
    </w:p>
    <w:p w14:paraId="41429058">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我</w:t>
      </w:r>
      <w:r>
        <w:rPr>
          <w:rFonts w:hint="eastAsia" w:ascii="仿宋" w:hAnsi="仿宋" w:eastAsia="仿宋"/>
          <w:sz w:val="32"/>
          <w:szCs w:val="32"/>
          <w:lang w:eastAsia="zh-CN"/>
        </w:rPr>
        <w:t>局2025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14:paraId="17896424">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政府性基金“三公”经费总体情况</w:t>
      </w:r>
    </w:p>
    <w:p w14:paraId="385675B2">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仿宋" w:hAnsi="仿宋" w:eastAsia="仿宋"/>
          <w:sz w:val="32"/>
          <w:szCs w:val="32"/>
        </w:rPr>
        <w:t>我</w:t>
      </w:r>
      <w:r>
        <w:rPr>
          <w:rFonts w:hint="eastAsia" w:ascii="仿宋" w:hAnsi="仿宋" w:eastAsia="仿宋"/>
          <w:sz w:val="32"/>
          <w:szCs w:val="32"/>
          <w:lang w:eastAsia="zh-CN"/>
        </w:rPr>
        <w:t>局2025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14:paraId="3C695E93">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5FBA09E0">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（一）机关运行经费安排使用情况说明。</w:t>
      </w:r>
    </w:p>
    <w:p w14:paraId="497012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cs="仿宋_GB2312" w:hAnsiTheme="minorHAnsi"/>
          <w:kern w:val="0"/>
          <w:sz w:val="32"/>
          <w:szCs w:val="32"/>
        </w:rPr>
      </w:pPr>
      <w:r>
        <w:rPr>
          <w:rFonts w:hint="eastAsia" w:ascii="仿宋" w:hAnsi="仿宋" w:eastAsia="仿宋"/>
          <w:sz w:val="32"/>
          <w:szCs w:val="32"/>
          <w:lang w:eastAsia="zh-CN"/>
        </w:rPr>
        <w:t>墨脱县城市管局</w:t>
      </w:r>
      <w:r>
        <w:rPr>
          <w:rFonts w:hint="eastAsia" w:ascii="仿宋" w:hAnsi="仿宋" w:eastAsia="仿宋"/>
          <w:sz w:val="32"/>
          <w:szCs w:val="32"/>
        </w:rPr>
        <w:t>机关运行经费财政拨款预算</w:t>
      </w:r>
      <w:r>
        <w:rPr>
          <w:rFonts w:hint="eastAsia" w:ascii="仿宋_GB2312" w:eastAsia="仿宋_GB2312" w:cs="仿宋_GB2312" w:hAnsiTheme="minorHAnsi"/>
          <w:kern w:val="0"/>
          <w:sz w:val="32"/>
          <w:szCs w:val="32"/>
          <w:u w:val="single"/>
          <w:lang w:val="en-US" w:eastAsia="zh-CN"/>
        </w:rPr>
        <w:t>12.77</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_GB2312" w:eastAsia="仿宋_GB2312" w:cs="仿宋_GB2312" w:hAnsiTheme="minorHAnsi"/>
          <w:kern w:val="0"/>
          <w:sz w:val="32"/>
          <w:szCs w:val="32"/>
          <w:u w:val="single"/>
          <w:lang w:val="en-US" w:eastAsia="zh-CN"/>
        </w:rPr>
        <w:t>2.14</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20.13</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人员变动</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14:paraId="454E62C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政府采购情况说明。</w:t>
      </w:r>
    </w:p>
    <w:p w14:paraId="107A34B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楷体" w:hAnsi="楷体" w:eastAsia="楷体"/>
          <w:sz w:val="32"/>
          <w:szCs w:val="32"/>
        </w:rPr>
      </w:pPr>
      <w:r>
        <w:rPr>
          <w:rFonts w:hint="eastAsia" w:ascii="仿宋" w:hAnsi="仿宋" w:eastAsia="仿宋"/>
          <w:sz w:val="32"/>
          <w:szCs w:val="32"/>
          <w:lang w:eastAsia="zh-CN"/>
        </w:rPr>
        <w:t>我局</w:t>
      </w:r>
      <w:r>
        <w:rPr>
          <w:rFonts w:hint="eastAsia" w:ascii="仿宋" w:hAnsi="仿宋" w:eastAsia="仿宋"/>
          <w:sz w:val="32"/>
          <w:szCs w:val="32"/>
          <w:lang w:val="en-US" w:eastAsia="zh-CN"/>
        </w:rPr>
        <w:t>2025年度无政府采购情况。</w:t>
      </w:r>
    </w:p>
    <w:p w14:paraId="171106C8">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（三）国有资产占有使用情况说明。</w:t>
      </w:r>
    </w:p>
    <w:p w14:paraId="5236F95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墨脱县城市管理局</w:t>
      </w:r>
      <w:r>
        <w:rPr>
          <w:rFonts w:hint="eastAsia" w:ascii="仿宋" w:hAnsi="仿宋" w:eastAsia="仿宋"/>
          <w:sz w:val="32"/>
          <w:szCs w:val="32"/>
        </w:rPr>
        <w:t>共有车辆</w:t>
      </w:r>
      <w:r>
        <w:rPr>
          <w:rFonts w:hint="eastAsia" w:ascii="仿宋_GB2312" w:eastAsia="仿宋_GB2312" w:cs="仿宋_GB2312" w:hAnsiTheme="minorHAnsi"/>
          <w:kern w:val="0"/>
          <w:sz w:val="32"/>
          <w:szCs w:val="32"/>
          <w:u w:val="single"/>
          <w:lang w:val="en-US" w:eastAsia="zh-CN"/>
        </w:rPr>
        <w:t>18</w:t>
      </w:r>
      <w:r>
        <w:rPr>
          <w:rFonts w:hint="eastAsia" w:ascii="仿宋" w:hAnsi="仿宋" w:eastAsia="仿宋"/>
          <w:sz w:val="32"/>
          <w:szCs w:val="32"/>
        </w:rPr>
        <w:t>辆，其中</w:t>
      </w:r>
      <w:r>
        <w:rPr>
          <w:rFonts w:hint="eastAsia" w:ascii="仿宋" w:hAnsi="仿宋" w:eastAsia="仿宋"/>
          <w:sz w:val="32"/>
          <w:szCs w:val="32"/>
          <w:lang w:eastAsia="zh-CN"/>
        </w:rPr>
        <w:t>主要负责人用车</w:t>
      </w:r>
      <w:r>
        <w:rPr>
          <w:rFonts w:hint="eastAsia" w:ascii="仿宋" w:hAnsi="仿宋" w:eastAsia="仿宋"/>
          <w:sz w:val="32"/>
          <w:szCs w:val="32"/>
          <w:lang w:val="en-US" w:eastAsia="zh-CN"/>
        </w:rPr>
        <w:t>1辆</w:t>
      </w:r>
      <w:r>
        <w:rPr>
          <w:rFonts w:hint="eastAsia" w:ascii="仿宋" w:hAnsi="仿宋" w:eastAsia="仿宋"/>
          <w:sz w:val="32"/>
          <w:szCs w:val="32"/>
        </w:rPr>
        <w:t>、执法执勤用车</w:t>
      </w:r>
      <w:r>
        <w:rPr>
          <w:rFonts w:hint="eastAsia" w:ascii="仿宋" w:hAnsi="仿宋" w:eastAsia="仿宋"/>
          <w:sz w:val="32"/>
          <w:szCs w:val="32"/>
          <w:lang w:val="en-US" w:eastAsia="zh-CN"/>
        </w:rPr>
        <w:t>1</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lang w:val="en-US" w:eastAsia="zh-CN"/>
        </w:rPr>
        <w:t>8</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8</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城市管理</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台。</w:t>
      </w:r>
      <w:r>
        <w:rPr>
          <w:rFonts w:hint="eastAsia" w:ascii="仿宋" w:hAnsi="仿宋" w:eastAsia="仿宋"/>
          <w:color w:val="000000" w:themeColor="text1"/>
          <w:sz w:val="32"/>
          <w:szCs w:val="32"/>
          <w:lang w:eastAsia="zh-CN"/>
          <w14:textFill>
            <w14:solidFill>
              <w14:schemeClr w14:val="tx1"/>
            </w14:solidFill>
          </w14:textFill>
        </w:rPr>
        <w:t>2025</w:t>
      </w:r>
      <w:r>
        <w:rPr>
          <w:rFonts w:hint="eastAsia" w:ascii="仿宋" w:hAnsi="仿宋" w:eastAsia="仿宋"/>
          <w:color w:val="000000" w:themeColor="text1"/>
          <w:sz w:val="32"/>
          <w:szCs w:val="32"/>
          <w14:textFill>
            <w14:solidFill>
              <w14:schemeClr w14:val="tx1"/>
            </w14:solidFill>
          </w14:textFill>
        </w:rPr>
        <w:t>年一般公共预算安排</w:t>
      </w:r>
      <w:r>
        <w:rPr>
          <w:rFonts w:hint="eastAsia" w:ascii="仿宋" w:hAnsi="仿宋" w:eastAsia="仿宋"/>
          <w:color w:val="000000" w:themeColor="text1"/>
          <w:sz w:val="32"/>
          <w:szCs w:val="32"/>
          <w:lang w:eastAsia="zh-CN"/>
          <w14:textFill>
            <w14:solidFill>
              <w14:schemeClr w14:val="tx1"/>
            </w14:solidFill>
          </w14:textFill>
        </w:rPr>
        <w:t>购买</w:t>
      </w:r>
      <w:r>
        <w:rPr>
          <w:rFonts w:hint="eastAsia" w:ascii="仿宋" w:hAnsi="仿宋" w:eastAsia="仿宋"/>
          <w:color w:val="000000" w:themeColor="text1"/>
          <w:sz w:val="32"/>
          <w:szCs w:val="32"/>
          <w:lang w:val="en-US" w:eastAsia="zh-CN"/>
          <w14:textFill>
            <w14:solidFill>
              <w14:schemeClr w14:val="tx1"/>
            </w14:solidFill>
          </w14:textFill>
        </w:rPr>
        <w:t>1辆</w:t>
      </w:r>
      <w:r>
        <w:rPr>
          <w:rFonts w:hint="eastAsia" w:ascii="仿宋" w:hAnsi="仿宋" w:eastAsia="仿宋"/>
          <w:color w:val="000000" w:themeColor="text1"/>
          <w:sz w:val="32"/>
          <w:szCs w:val="32"/>
          <w14:textFill>
            <w14:solidFill>
              <w14:schemeClr w14:val="tx1"/>
            </w14:solidFill>
          </w14:textFill>
        </w:rPr>
        <w:t>车</w:t>
      </w:r>
      <w:r>
        <w:rPr>
          <w:rFonts w:hint="eastAsia" w:ascii="仿宋" w:hAnsi="仿宋" w:eastAsia="仿宋"/>
          <w:color w:val="000000" w:themeColor="text1"/>
          <w:sz w:val="32"/>
          <w:szCs w:val="32"/>
          <w:lang w:eastAsia="zh-CN"/>
          <w14:textFill>
            <w14:solidFill>
              <w14:schemeClr w14:val="tx1"/>
            </w14:solidFill>
          </w14:textFill>
        </w:rPr>
        <w:t>辆，价值为</w:t>
      </w:r>
      <w:r>
        <w:rPr>
          <w:rFonts w:hint="eastAsia" w:ascii="仿宋" w:hAnsi="仿宋" w:eastAsia="仿宋"/>
          <w:color w:val="000000" w:themeColor="text1"/>
          <w:sz w:val="32"/>
          <w:szCs w:val="32"/>
          <w:lang w:val="en-US" w:eastAsia="zh-CN"/>
          <w14:textFill>
            <w14:solidFill>
              <w14:schemeClr w14:val="tx1"/>
            </w14:solidFill>
          </w14:textFill>
        </w:rPr>
        <w:t>30万元。</w:t>
      </w:r>
    </w:p>
    <w:p w14:paraId="2333372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75CC012B">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 xml:space="preserve">17 </w:t>
      </w:r>
      <w:r>
        <w:rPr>
          <w:rFonts w:hint="eastAsia" w:ascii="仿宋" w:hAnsi="仿宋" w:eastAsia="仿宋"/>
          <w:sz w:val="32"/>
          <w:szCs w:val="32"/>
        </w:rPr>
        <w:t>个，资金</w:t>
      </w:r>
      <w:r>
        <w:rPr>
          <w:rFonts w:hint="eastAsia" w:ascii="仿宋" w:hAnsi="仿宋" w:eastAsia="仿宋" w:cs="Times New Roman"/>
          <w:kern w:val="2"/>
          <w:sz w:val="32"/>
          <w:szCs w:val="32"/>
          <w:u w:val="single"/>
          <w:lang w:val="en-US" w:eastAsia="zh-CN" w:bidi="ar-SA"/>
        </w:rPr>
        <w:t>1735.27</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1735.27</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万元。重点项目实行绩效目标管理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个，分别是（项目名称</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城市维护建设费</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1447</w:t>
      </w:r>
      <w:r>
        <w:rPr>
          <w:rFonts w:hint="eastAsia" w:ascii="仿宋" w:hAnsi="仿宋" w:eastAsia="仿宋"/>
          <w:sz w:val="32"/>
          <w:szCs w:val="32"/>
        </w:rPr>
        <w:t>万元），占年初项目支出预算总额的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83.4</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w:t>
      </w:r>
    </w:p>
    <w:p w14:paraId="49E91786">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附重点项目绩效目标表（涉密项目除外）。</w:t>
      </w:r>
    </w:p>
    <w:p w14:paraId="59AEC00B">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（五）扶贫资金管理使用情况及绩效目标情况说明。</w:t>
      </w:r>
    </w:p>
    <w:p w14:paraId="5198B633">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墨脱县城市管理局</w:t>
      </w:r>
      <w:r>
        <w:rPr>
          <w:rFonts w:hint="eastAsia" w:ascii="仿宋" w:hAnsi="仿宋" w:eastAsia="仿宋"/>
          <w:sz w:val="32"/>
          <w:szCs w:val="32"/>
          <w:lang w:val="en-US" w:eastAsia="zh-CN"/>
        </w:rPr>
        <w:t>2025年度无</w:t>
      </w:r>
      <w:r>
        <w:rPr>
          <w:rFonts w:hint="eastAsia" w:ascii="仿宋" w:hAnsi="仿宋" w:eastAsia="仿宋"/>
          <w:sz w:val="32"/>
          <w:szCs w:val="32"/>
        </w:rPr>
        <w:t>扶贫资金</w:t>
      </w:r>
      <w:r>
        <w:rPr>
          <w:rFonts w:hint="eastAsia" w:ascii="仿宋" w:hAnsi="仿宋" w:eastAsia="仿宋"/>
          <w:sz w:val="32"/>
          <w:szCs w:val="32"/>
          <w:lang w:eastAsia="zh-CN"/>
        </w:rPr>
        <w:t>。</w:t>
      </w:r>
    </w:p>
    <w:p w14:paraId="18F9211F">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楷体" w:hAnsi="楷体" w:eastAsia="楷体"/>
          <w:sz w:val="32"/>
          <w:szCs w:val="32"/>
        </w:rPr>
      </w:pPr>
      <w:r>
        <w:rPr>
          <w:rFonts w:hint="eastAsia" w:ascii="楷体" w:hAnsi="楷体" w:eastAsia="楷体"/>
          <w:sz w:val="32"/>
          <w:szCs w:val="32"/>
          <w:lang w:eastAsia="zh-CN"/>
        </w:rPr>
        <w:t>（六）</w:t>
      </w:r>
      <w:r>
        <w:rPr>
          <w:rFonts w:hint="eastAsia" w:ascii="楷体" w:hAnsi="楷体" w:eastAsia="楷体"/>
          <w:sz w:val="32"/>
          <w:szCs w:val="32"/>
        </w:rPr>
        <w:t>政府债务情况。</w:t>
      </w:r>
    </w:p>
    <w:p w14:paraId="03C918AD">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楷体" w:hAnsi="楷体" w:eastAsia="楷体"/>
          <w:sz w:val="32"/>
          <w:szCs w:val="32"/>
        </w:rPr>
      </w:pPr>
      <w:r>
        <w:rPr>
          <w:rFonts w:hint="eastAsia" w:ascii="仿宋" w:hAnsi="仿宋" w:eastAsia="仿宋"/>
          <w:sz w:val="32"/>
          <w:szCs w:val="32"/>
          <w:lang w:eastAsia="zh-CN"/>
        </w:rPr>
        <w:t>墨脱县城市管理局</w:t>
      </w:r>
      <w:r>
        <w:rPr>
          <w:rFonts w:hint="eastAsia" w:ascii="仿宋" w:hAnsi="仿宋" w:eastAsia="仿宋"/>
          <w:sz w:val="32"/>
          <w:szCs w:val="32"/>
          <w:lang w:val="en-US" w:eastAsia="zh-CN"/>
        </w:rPr>
        <w:t>2025年度无</w:t>
      </w:r>
      <w:r>
        <w:rPr>
          <w:rFonts w:hint="eastAsia" w:ascii="仿宋" w:hAnsi="仿宋" w:eastAsia="仿宋"/>
          <w:sz w:val="32"/>
          <w:szCs w:val="32"/>
          <w:lang w:eastAsia="zh-CN"/>
        </w:rPr>
        <w:t>政府债务。</w:t>
      </w:r>
    </w:p>
    <w:p w14:paraId="5883DF67">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p>
    <w:p w14:paraId="77E5B77C">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p>
    <w:p w14:paraId="65359469">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p>
    <w:p w14:paraId="7F795AE0">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3C85F90D">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09B48F03">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27A2DBF8">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6CB9115A">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2902AE5B">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0BD4EF80">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556ACD60">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68E6C041">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18FC489C">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50954484">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42FE38D6">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77D2803E">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方正小标宋简体" w:hAnsi="仿宋" w:eastAsia="方正小标宋简体"/>
          <w:sz w:val="32"/>
          <w:szCs w:val="32"/>
        </w:rPr>
      </w:pPr>
    </w:p>
    <w:p w14:paraId="67F74860">
      <w:pPr>
        <w:keepNext w:val="0"/>
        <w:keepLines w:val="0"/>
        <w:pageBreakBefore w:val="0"/>
        <w:widowControl w:val="0"/>
        <w:kinsoku/>
        <w:wordWrap/>
        <w:overflowPunct/>
        <w:topLinePunct w:val="0"/>
        <w:bidi w:val="0"/>
        <w:snapToGrid/>
        <w:spacing w:line="560" w:lineRule="exact"/>
        <w:ind w:firstLine="640" w:firstLineChars="20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1D7BBDAB">
      <w:pPr>
        <w:keepNext w:val="0"/>
        <w:keepLines w:val="0"/>
        <w:pageBreakBefore w:val="0"/>
        <w:widowControl w:val="0"/>
        <w:kinsoku/>
        <w:wordWrap/>
        <w:overflowPunct/>
        <w:topLinePunct w:val="0"/>
        <w:bidi w:val="0"/>
        <w:snapToGrid/>
        <w:spacing w:line="560" w:lineRule="exact"/>
        <w:ind w:firstLine="640" w:firstLineChars="20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0CA33562">
      <w:pPr>
        <w:keepNext w:val="0"/>
        <w:keepLines w:val="0"/>
        <w:pageBreakBefore w:val="0"/>
        <w:widowControl w:val="0"/>
        <w:kinsoku/>
        <w:wordWrap/>
        <w:overflowPunct/>
        <w:topLinePunct w:val="0"/>
        <w:bidi w:val="0"/>
        <w:snapToGrid/>
        <w:spacing w:line="560" w:lineRule="exact"/>
        <w:textAlignment w:val="auto"/>
        <w:outlineLvl w:val="9"/>
        <w:rPr>
          <w:rFonts w:ascii="仿宋" w:hAnsi="仿宋" w:eastAsia="仿宋"/>
          <w:sz w:val="32"/>
          <w:szCs w:val="32"/>
        </w:rPr>
      </w:pPr>
    </w:p>
    <w:p w14:paraId="63AC7B10">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2B42121">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766C8F58">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5D764BA9">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9EFB303">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0EEFE26B">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25AA51A5">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6613F45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28F7D65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604243E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02B87F6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cs="仿宋_GB2312" w:hAnsiTheme="minorHAnsi"/>
          <w:kern w:val="0"/>
          <w:sz w:val="32"/>
          <w:szCs w:val="32"/>
        </w:rPr>
      </w:pPr>
      <w:r>
        <w:rPr>
          <w:rFonts w:hint="eastAsia" w:ascii="黑体" w:hAnsi="黑体" w:eastAsia="黑体"/>
          <w:sz w:val="32"/>
          <w:szCs w:val="32"/>
        </w:rPr>
        <w:t>十</w:t>
      </w:r>
      <w:r>
        <w:rPr>
          <w:rFonts w:hint="eastAsia" w:ascii="黑体" w:hAnsi="黑体" w:eastAsia="黑体"/>
          <w:sz w:val="32"/>
          <w:szCs w:val="32"/>
          <w:lang w:eastAsia="zh-CN"/>
        </w:rPr>
        <w:t>一</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2D5EC27D">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6A72">
    <w:pPr>
      <w:pStyle w:val="4"/>
      <w:framePr w:wrap="around" w:vAnchor="text" w:hAnchor="margin" w:xAlign="center" w:y="1"/>
      <w:rPr>
        <w:rStyle w:val="9"/>
        <w:rFonts w:ascii="宋体" w:hAnsi="宋体" w:eastAsia="宋体"/>
        <w:sz w:val="24"/>
        <w:szCs w:val="24"/>
      </w:rPr>
    </w:pPr>
    <w:r>
      <w:rPr>
        <w:rStyle w:val="9"/>
        <w:rFonts w:ascii="宋体" w:hAnsi="宋体" w:eastAsia="宋体"/>
        <w:sz w:val="24"/>
        <w:szCs w:val="24"/>
      </w:rPr>
      <w:fldChar w:fldCharType="begin"/>
    </w:r>
    <w:r>
      <w:rPr>
        <w:rStyle w:val="9"/>
        <w:rFonts w:ascii="宋体" w:hAnsi="宋体" w:eastAsia="宋体"/>
        <w:sz w:val="24"/>
        <w:szCs w:val="24"/>
      </w:rPr>
      <w:instrText xml:space="preserve">PAGE  </w:instrText>
    </w:r>
    <w:r>
      <w:rPr>
        <w:rStyle w:val="9"/>
        <w:rFonts w:ascii="宋体" w:hAnsi="宋体" w:eastAsia="宋体"/>
        <w:sz w:val="24"/>
        <w:szCs w:val="24"/>
      </w:rPr>
      <w:fldChar w:fldCharType="separate"/>
    </w:r>
    <w:r>
      <w:rPr>
        <w:rStyle w:val="9"/>
        <w:rFonts w:ascii="宋体" w:hAnsi="宋体" w:eastAsia="宋体"/>
        <w:sz w:val="24"/>
        <w:szCs w:val="24"/>
      </w:rPr>
      <w:t>- 3 -</w:t>
    </w:r>
    <w:r>
      <w:rPr>
        <w:rStyle w:val="9"/>
        <w:rFonts w:ascii="宋体" w:hAnsi="宋体" w:eastAsia="宋体"/>
        <w:sz w:val="24"/>
        <w:szCs w:val="24"/>
      </w:rPr>
      <w:fldChar w:fldCharType="end"/>
    </w:r>
  </w:p>
  <w:p w14:paraId="6711E59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424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F1E9C2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1BF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00012F"/>
    <w:rsid w:val="0C507D03"/>
    <w:rsid w:val="0D2E1DE9"/>
    <w:rsid w:val="12325681"/>
    <w:rsid w:val="168D73D7"/>
    <w:rsid w:val="18473442"/>
    <w:rsid w:val="1913384A"/>
    <w:rsid w:val="19E56522"/>
    <w:rsid w:val="21155387"/>
    <w:rsid w:val="26163416"/>
    <w:rsid w:val="32D60EF8"/>
    <w:rsid w:val="37500586"/>
    <w:rsid w:val="39561920"/>
    <w:rsid w:val="3B772F1D"/>
    <w:rsid w:val="42A15FF5"/>
    <w:rsid w:val="4D9A6598"/>
    <w:rsid w:val="4EEA7F2B"/>
    <w:rsid w:val="50890FCE"/>
    <w:rsid w:val="50AA1E98"/>
    <w:rsid w:val="5A264B2D"/>
    <w:rsid w:val="63C10AEA"/>
    <w:rsid w:val="72C77E04"/>
    <w:rsid w:val="7C5F3332"/>
    <w:rsid w:val="7E0E6387"/>
    <w:rsid w:val="7F777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Arial" w:hAnsi="Arial" w:eastAsia="Arial" w:cs="Arial"/>
      <w:sz w:val="21"/>
      <w:szCs w:val="21"/>
      <w:lang w:val="en-US" w:eastAsia="en-US" w:bidi="ar-SA"/>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4316</Words>
  <Characters>4677</Characters>
  <Lines>33</Lines>
  <Paragraphs>9</Paragraphs>
  <TotalTime>30</TotalTime>
  <ScaleCrop>false</ScaleCrop>
  <LinksUpToDate>false</LinksUpToDate>
  <CharactersWithSpaces>4727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2025-03-24T06:16:00Z</cp:lastPrinted>
  <dcterms:modified xsi:type="dcterms:W3CDTF">2025-01-27T07:44:52Z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