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A6223">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735C6368">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3EB74A07">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1579982C">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加热萨乡卫生院</w:t>
      </w:r>
      <w:r>
        <w:rPr>
          <w:rFonts w:hint="eastAsia" w:ascii="方正小标宋简体" w:hAnsi="仿宋" w:eastAsia="方正小标宋简体"/>
          <w:sz w:val="44"/>
          <w:szCs w:val="44"/>
          <w:lang w:eastAsia="zh-CN"/>
        </w:rPr>
        <w:t>2025</w:t>
      </w:r>
      <w:r>
        <w:rPr>
          <w:rFonts w:hint="eastAsia" w:ascii="方正小标宋简体" w:hAnsi="仿宋" w:eastAsia="方正小标宋简体"/>
          <w:sz w:val="44"/>
          <w:szCs w:val="44"/>
        </w:rPr>
        <w:t>年度部门预算</w:t>
      </w:r>
    </w:p>
    <w:p w14:paraId="24E76AFE">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06BF32D6">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4FACFBF4">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4D7014AA">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01374FD9">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4BA2B6D8">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7A03AE60">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3DB27209">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08556C5B">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5C4F55CC">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657FED63">
      <w:pPr>
        <w:keepNext w:val="0"/>
        <w:keepLines w:val="0"/>
        <w:pageBreakBefore w:val="0"/>
        <w:widowControl w:val="0"/>
        <w:kinsoku/>
        <w:wordWrap/>
        <w:overflowPunct/>
        <w:topLinePunct w:val="0"/>
        <w:bidi w:val="0"/>
        <w:snapToGrid/>
        <w:spacing w:line="578" w:lineRule="exact"/>
        <w:jc w:val="both"/>
        <w:textAlignment w:val="auto"/>
        <w:rPr>
          <w:rFonts w:ascii="仿宋" w:hAnsi="仿宋" w:eastAsia="仿宋"/>
          <w:sz w:val="32"/>
          <w:szCs w:val="32"/>
        </w:rPr>
      </w:pPr>
    </w:p>
    <w:p w14:paraId="78071996">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5AF731B8">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03253A25">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17C8965B">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39871AC8">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06415265">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1DF7E1E9">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4B0FDFE9">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44"/>
          <w:szCs w:val="44"/>
        </w:rPr>
      </w:pPr>
      <w:r>
        <w:rPr>
          <w:rFonts w:hint="eastAsia" w:ascii="方正小标宋简体" w:hAnsi="仿宋" w:eastAsia="方正小标宋简体"/>
          <w:sz w:val="44"/>
          <w:szCs w:val="44"/>
        </w:rPr>
        <w:t>目  录</w:t>
      </w:r>
    </w:p>
    <w:p w14:paraId="1D6F5D28">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64DB3DBD">
      <w:pPr>
        <w:keepNext w:val="0"/>
        <w:keepLines w:val="0"/>
        <w:pageBreakBefore w:val="0"/>
        <w:widowControl w:val="0"/>
        <w:kinsoku/>
        <w:wordWrap/>
        <w:overflowPunct/>
        <w:topLinePunct w:val="0"/>
        <w:bidi w:val="0"/>
        <w:snapToGrid/>
        <w:spacing w:line="578" w:lineRule="exact"/>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第一部分</w:t>
      </w:r>
      <w:r>
        <w:rPr>
          <w:rFonts w:hint="eastAsia" w:ascii="方正小标宋简体" w:hAnsi="仿宋" w:eastAsia="方正小标宋简体"/>
          <w:sz w:val="32"/>
          <w:szCs w:val="32"/>
          <w:lang w:val="en-US" w:eastAsia="zh-CN"/>
        </w:rPr>
        <w:t>加热萨乡卫生院</w:t>
      </w:r>
      <w:r>
        <w:rPr>
          <w:rFonts w:hint="eastAsia" w:ascii="方正小标宋简体" w:hAnsi="仿宋" w:eastAsia="方正小标宋简体"/>
          <w:sz w:val="32"/>
          <w:szCs w:val="32"/>
        </w:rPr>
        <w:t>概况</w:t>
      </w:r>
    </w:p>
    <w:p w14:paraId="2D7A1AE7">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一、主要职能</w:t>
      </w:r>
    </w:p>
    <w:p w14:paraId="1F28A0ED">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val="en-US" w:eastAsia="zh-CN"/>
        </w:rPr>
        <w:t>加热萨乡卫生院</w:t>
      </w:r>
      <w:r>
        <w:rPr>
          <w:rFonts w:hint="eastAsia" w:ascii="黑体" w:hAnsi="黑体" w:eastAsia="黑体"/>
          <w:sz w:val="32"/>
          <w:szCs w:val="32"/>
        </w:rPr>
        <w:t>机构设置</w:t>
      </w:r>
      <w:r>
        <w:rPr>
          <w:rFonts w:ascii="黑体" w:hAnsi="黑体" w:eastAsia="黑体"/>
          <w:sz w:val="32"/>
          <w:szCs w:val="32"/>
        </w:rPr>
        <w:t>情况</w:t>
      </w:r>
    </w:p>
    <w:p w14:paraId="66692418">
      <w:pPr>
        <w:keepNext w:val="0"/>
        <w:keepLines w:val="0"/>
        <w:pageBreakBefore w:val="0"/>
        <w:widowControl w:val="0"/>
        <w:kinsoku/>
        <w:wordWrap/>
        <w:overflowPunct/>
        <w:topLinePunct w:val="0"/>
        <w:bidi w:val="0"/>
        <w:snapToGrid/>
        <w:spacing w:line="578" w:lineRule="exact"/>
        <w:textAlignment w:val="auto"/>
        <w:rPr>
          <w:rFonts w:ascii="方正小标宋简体" w:hAnsi="仿宋" w:eastAsia="方正小标宋简体"/>
          <w:sz w:val="32"/>
          <w:szCs w:val="32"/>
        </w:rPr>
      </w:pPr>
      <w:r>
        <w:rPr>
          <w:rFonts w:hint="eastAsia" w:ascii="方正小标宋简体" w:hAnsi="仿宋" w:eastAsia="方正小标宋简体"/>
          <w:sz w:val="32"/>
          <w:szCs w:val="32"/>
        </w:rPr>
        <w:t xml:space="preserve">第二部分 </w:t>
      </w:r>
      <w:r>
        <w:rPr>
          <w:rFonts w:hint="eastAsia" w:ascii="方正小标宋简体" w:hAnsi="仿宋" w:eastAsia="方正小标宋简体"/>
          <w:sz w:val="32"/>
          <w:szCs w:val="32"/>
          <w:lang w:val="en-US" w:eastAsia="zh-CN"/>
        </w:rPr>
        <w:t>加热萨乡卫生院</w:t>
      </w:r>
      <w:r>
        <w:rPr>
          <w:rFonts w:hint="eastAsia" w:ascii="方正小标宋简体" w:hAnsi="仿宋" w:eastAsia="方正小标宋简体"/>
          <w:sz w:val="32"/>
          <w:szCs w:val="32"/>
        </w:rPr>
        <w:t>预算明细表</w:t>
      </w:r>
    </w:p>
    <w:p w14:paraId="2645B888">
      <w:pPr>
        <w:keepNext w:val="0"/>
        <w:keepLines w:val="0"/>
        <w:pageBreakBefore w:val="0"/>
        <w:widowControl w:val="0"/>
        <w:kinsoku/>
        <w:wordWrap/>
        <w:overflowPunct/>
        <w:topLinePunct w:val="0"/>
        <w:bidi w:val="0"/>
        <w:snapToGrid/>
        <w:spacing w:line="578" w:lineRule="exact"/>
        <w:jc w:val="left"/>
        <w:textAlignment w:val="auto"/>
        <w:rPr>
          <w:rFonts w:ascii="方正小标宋简体" w:hAnsi="仿宋" w:eastAsia="方正小标宋简体"/>
          <w:sz w:val="32"/>
          <w:szCs w:val="32"/>
        </w:rPr>
      </w:pPr>
      <w:r>
        <w:rPr>
          <w:rFonts w:hint="eastAsia" w:ascii="方正小标宋简体" w:hAnsi="仿宋" w:eastAsia="方正小标宋简体"/>
          <w:sz w:val="32"/>
          <w:szCs w:val="32"/>
        </w:rPr>
        <w:t xml:space="preserve">第三部分 </w:t>
      </w:r>
      <w:r>
        <w:rPr>
          <w:rFonts w:hint="eastAsia" w:ascii="方正小标宋简体" w:hAnsi="仿宋" w:eastAsia="方正小标宋简体"/>
          <w:sz w:val="32"/>
          <w:szCs w:val="32"/>
          <w:lang w:val="en-US" w:eastAsia="zh-CN"/>
        </w:rPr>
        <w:t>加热萨乡卫生院</w:t>
      </w:r>
      <w:r>
        <w:rPr>
          <w:rFonts w:hint="eastAsia" w:ascii="方正小标宋简体" w:hAnsi="仿宋" w:eastAsia="方正小标宋简体"/>
          <w:sz w:val="32"/>
          <w:szCs w:val="32"/>
        </w:rPr>
        <w:t>预算数据分析</w:t>
      </w:r>
    </w:p>
    <w:p w14:paraId="106D930F">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加热萨乡卫生院</w:t>
      </w:r>
      <w:r>
        <w:rPr>
          <w:rFonts w:hint="eastAsia" w:ascii="黑体" w:hAnsi="黑体" w:eastAsia="黑体"/>
          <w:sz w:val="32"/>
          <w:szCs w:val="32"/>
        </w:rPr>
        <w:t>收支总体情况</w:t>
      </w:r>
    </w:p>
    <w:p w14:paraId="12B032A7">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val="en-US" w:eastAsia="zh-CN"/>
        </w:rPr>
        <w:t>加热萨乡卫生院</w:t>
      </w:r>
      <w:r>
        <w:rPr>
          <w:rFonts w:hint="eastAsia" w:ascii="黑体" w:hAnsi="黑体" w:eastAsia="黑体"/>
          <w:sz w:val="32"/>
          <w:szCs w:val="32"/>
        </w:rPr>
        <w:t>收入总体情况</w:t>
      </w:r>
    </w:p>
    <w:p w14:paraId="2BD31BE1">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三、</w:t>
      </w:r>
      <w:r>
        <w:rPr>
          <w:rFonts w:hint="eastAsia" w:ascii="黑体" w:hAnsi="黑体" w:eastAsia="黑体"/>
          <w:sz w:val="32"/>
          <w:szCs w:val="32"/>
          <w:lang w:val="en-US" w:eastAsia="zh-CN"/>
        </w:rPr>
        <w:t>加热萨乡卫生院</w:t>
      </w:r>
      <w:r>
        <w:rPr>
          <w:rFonts w:hint="eastAsia" w:ascii="黑体" w:hAnsi="黑体" w:eastAsia="黑体"/>
          <w:sz w:val="32"/>
          <w:szCs w:val="32"/>
        </w:rPr>
        <w:t>支出总体情况</w:t>
      </w:r>
    </w:p>
    <w:p w14:paraId="35D7FD88">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四、财政拨款收支总体情况</w:t>
      </w:r>
    </w:p>
    <w:p w14:paraId="483CC918">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五、一般公共预算支出总体情况（按功能分类科目）</w:t>
      </w:r>
    </w:p>
    <w:p w14:paraId="5A93CCA9">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六、一般公共预算基本支出总体情况（按经济分类款级科目）</w:t>
      </w:r>
    </w:p>
    <w:p w14:paraId="57223F6D">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七、一般公共预算“三公”经费支出总体情况</w:t>
      </w:r>
    </w:p>
    <w:p w14:paraId="6694C6D4">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八、政府性基金预算支出总体情况</w:t>
      </w:r>
    </w:p>
    <w:p w14:paraId="7FDB1756">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九、政府性基金“三公”经费支出总体情况</w:t>
      </w:r>
    </w:p>
    <w:p w14:paraId="4F3A6F13">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w:t>
      </w:r>
      <w:r>
        <w:rPr>
          <w:rFonts w:ascii="黑体" w:hAnsi="黑体" w:eastAsia="黑体"/>
          <w:sz w:val="32"/>
          <w:szCs w:val="32"/>
        </w:rPr>
        <w:t>事项情况说明</w:t>
      </w:r>
    </w:p>
    <w:p w14:paraId="639B3FAD">
      <w:pPr>
        <w:keepNext w:val="0"/>
        <w:keepLines w:val="0"/>
        <w:pageBreakBefore w:val="0"/>
        <w:widowControl w:val="0"/>
        <w:kinsoku/>
        <w:wordWrap/>
        <w:overflowPunct/>
        <w:topLinePunct w:val="0"/>
        <w:bidi w:val="0"/>
        <w:snapToGrid/>
        <w:spacing w:line="578" w:lineRule="exact"/>
        <w:textAlignment w:val="auto"/>
        <w:rPr>
          <w:rFonts w:hint="eastAsia" w:ascii="方正小标宋简体" w:hAnsi="仿宋" w:eastAsia="方正小标宋简体"/>
          <w:sz w:val="32"/>
          <w:szCs w:val="32"/>
        </w:rPr>
      </w:pPr>
      <w:r>
        <w:rPr>
          <w:rFonts w:hint="eastAsia" w:ascii="方正小标宋简体" w:hAnsi="仿宋" w:eastAsia="方正小标宋简体"/>
          <w:sz w:val="32"/>
          <w:szCs w:val="32"/>
        </w:rPr>
        <w:t>第四部分  名词解释</w:t>
      </w:r>
    </w:p>
    <w:p w14:paraId="36B4452E">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158E5863">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36D9B5D0">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763EBBA2">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793F518B">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第一部分</w:t>
      </w:r>
    </w:p>
    <w:p w14:paraId="10166B61">
      <w:pPr>
        <w:keepNext w:val="0"/>
        <w:keepLines w:val="0"/>
        <w:pageBreakBefore w:val="0"/>
        <w:widowControl w:val="0"/>
        <w:kinsoku/>
        <w:wordWrap/>
        <w:overflowPunct/>
        <w:topLinePunct w:val="0"/>
        <w:bidi w:val="0"/>
        <w:snapToGrid/>
        <w:spacing w:line="578" w:lineRule="exact"/>
        <w:jc w:val="both"/>
        <w:textAlignment w:val="auto"/>
        <w:rPr>
          <w:rFonts w:ascii="方正小标宋简体" w:hAnsi="仿宋" w:eastAsia="方正小标宋简体"/>
          <w:sz w:val="32"/>
          <w:szCs w:val="32"/>
        </w:rPr>
      </w:pPr>
    </w:p>
    <w:p w14:paraId="2B2E6F17">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lang w:val="en-US" w:eastAsia="zh-CN"/>
        </w:rPr>
        <w:t>加热萨乡卫生院</w:t>
      </w:r>
      <w:r>
        <w:rPr>
          <w:rFonts w:hint="eastAsia" w:ascii="方正小标宋简体" w:hAnsi="仿宋" w:eastAsia="方正小标宋简体"/>
          <w:sz w:val="32"/>
          <w:szCs w:val="32"/>
        </w:rPr>
        <w:t>概况</w:t>
      </w:r>
    </w:p>
    <w:p w14:paraId="3CCE1784">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6A376BEF">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一、主要职能</w:t>
      </w:r>
    </w:p>
    <w:p w14:paraId="391B258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乡（镇）卫生院主要职责有：</w:t>
      </w:r>
    </w:p>
    <w:p w14:paraId="70B7807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负责基本医疗、保健和优生优育技术服务等工作；负责疾病预防控制工作，执行儿童计划免疫；执行农村医疗保险政策，做好政策宣传、监督及服务工作。</w:t>
      </w:r>
    </w:p>
    <w:p w14:paraId="07FA5A6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二、</w:t>
      </w:r>
      <w:r>
        <w:rPr>
          <w:rFonts w:hint="eastAsia" w:ascii="方正小标宋简体" w:hAnsi="仿宋" w:eastAsia="方正小标宋简体"/>
          <w:sz w:val="32"/>
          <w:szCs w:val="32"/>
          <w:lang w:val="en-US" w:eastAsia="zh-CN"/>
        </w:rPr>
        <w:t>加热萨乡卫生院</w:t>
      </w:r>
      <w:r>
        <w:rPr>
          <w:rFonts w:hint="eastAsia" w:ascii="黑体" w:hAnsi="黑体" w:eastAsia="黑体"/>
          <w:sz w:val="32"/>
          <w:szCs w:val="32"/>
        </w:rPr>
        <w:t>机构设置</w:t>
      </w:r>
      <w:r>
        <w:rPr>
          <w:rFonts w:ascii="黑体" w:hAnsi="黑体" w:eastAsia="黑体"/>
          <w:sz w:val="32"/>
          <w:szCs w:val="32"/>
        </w:rPr>
        <w:t>情况</w:t>
      </w:r>
    </w:p>
    <w:p w14:paraId="28259C56">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纳入202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年度部门</w:t>
      </w:r>
      <w:r>
        <w:rPr>
          <w:rFonts w:hint="eastAsia" w:ascii="仿宋" w:hAnsi="仿宋" w:eastAsia="仿宋" w:cs="仿宋"/>
          <w:color w:val="auto"/>
          <w:sz w:val="32"/>
          <w:szCs w:val="32"/>
          <w:lang w:eastAsia="zh-CN"/>
        </w:rPr>
        <w:t>预算</w:t>
      </w:r>
      <w:r>
        <w:rPr>
          <w:rFonts w:hint="eastAsia" w:ascii="仿宋" w:hAnsi="仿宋" w:eastAsia="仿宋" w:cs="仿宋"/>
          <w:color w:val="auto"/>
          <w:sz w:val="32"/>
          <w:szCs w:val="32"/>
        </w:rPr>
        <w:t>编制范围的单位共</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为</w:t>
      </w:r>
      <w:r>
        <w:rPr>
          <w:rFonts w:hint="eastAsia" w:ascii="仿宋" w:hAnsi="仿宋" w:eastAsia="仿宋" w:cs="仿宋"/>
          <w:color w:val="auto"/>
          <w:sz w:val="32"/>
          <w:szCs w:val="32"/>
          <w:lang w:eastAsia="zh-CN"/>
        </w:rPr>
        <w:t>加热萨乡卫生院。</w:t>
      </w:r>
    </w:p>
    <w:p w14:paraId="4CA5C290">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0960F07A">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64F537BD">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05889AA9">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08B20CF0">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1AC906C3">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044EF720">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45A34B4E">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4016B6EF">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16564E92">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71370B8D">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第二部分</w:t>
      </w:r>
    </w:p>
    <w:p w14:paraId="7E323E77">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r>
        <w:rPr>
          <w:rFonts w:hint="eastAsia" w:ascii="方正小标宋简体" w:hAnsi="仿宋" w:eastAsia="方正小标宋简体"/>
          <w:sz w:val="32"/>
          <w:szCs w:val="32"/>
          <w:lang w:val="en-US" w:eastAsia="zh-CN"/>
        </w:rPr>
        <w:t>加热萨乡卫生院</w:t>
      </w:r>
      <w:r>
        <w:rPr>
          <w:rFonts w:hint="eastAsia" w:ascii="方正小标宋简体" w:hAnsi="仿宋" w:eastAsia="方正小标宋简体"/>
          <w:sz w:val="32"/>
          <w:szCs w:val="32"/>
        </w:rPr>
        <w:t>预算明细表</w:t>
      </w:r>
    </w:p>
    <w:p w14:paraId="6BDD86CF">
      <w:pPr>
        <w:keepNext w:val="0"/>
        <w:keepLines w:val="0"/>
        <w:pageBreakBefore w:val="0"/>
        <w:widowControl w:val="0"/>
        <w:kinsoku/>
        <w:wordWrap/>
        <w:overflowPunct/>
        <w:topLinePunct w:val="0"/>
        <w:bidi w:val="0"/>
        <w:snapToGrid/>
        <w:spacing w:line="578" w:lineRule="exact"/>
        <w:jc w:val="center"/>
        <w:textAlignment w:val="auto"/>
        <w:rPr>
          <w:rFonts w:hint="eastAsia" w:ascii="黑体" w:hAnsi="黑体" w:eastAsia="黑体"/>
          <w:sz w:val="32"/>
          <w:szCs w:val="32"/>
        </w:rPr>
      </w:pPr>
      <w:r>
        <w:rPr>
          <w:rFonts w:hint="eastAsia" w:ascii="方正小标宋简体" w:hAnsi="仿宋" w:eastAsia="方正小标宋简体"/>
          <w:sz w:val="32"/>
          <w:szCs w:val="32"/>
        </w:rPr>
        <w:t>（表格详见附件）</w:t>
      </w:r>
    </w:p>
    <w:p w14:paraId="5CC5200D">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5394C2A6">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6BB07FDA">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69D65915">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0674773C">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6B869557">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055FA43A">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37B60D75">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3BB65EBF">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4503E0C4">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5FDB2A8F">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3B034786">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386876A2">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0111CE51">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12ED2DF2">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4BB0A32B">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4975C9BA">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35B92164">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5044B636">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50755C30">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第三部分</w:t>
      </w:r>
    </w:p>
    <w:p w14:paraId="748C1831">
      <w:pPr>
        <w:keepNext w:val="0"/>
        <w:keepLines w:val="0"/>
        <w:pageBreakBefore w:val="0"/>
        <w:widowControl w:val="0"/>
        <w:kinsoku/>
        <w:wordWrap/>
        <w:overflowPunct/>
        <w:topLinePunct w:val="0"/>
        <w:bidi w:val="0"/>
        <w:snapToGrid/>
        <w:spacing w:line="578" w:lineRule="exact"/>
        <w:jc w:val="center"/>
        <w:textAlignment w:val="auto"/>
        <w:rPr>
          <w:rFonts w:ascii="黑体" w:hAnsi="黑体" w:eastAsia="黑体"/>
          <w:sz w:val="32"/>
          <w:szCs w:val="32"/>
        </w:rPr>
      </w:pPr>
      <w:r>
        <w:rPr>
          <w:rFonts w:hint="eastAsia" w:ascii="方正小标宋简体" w:hAnsi="仿宋" w:eastAsia="方正小标宋简体"/>
          <w:sz w:val="32"/>
          <w:szCs w:val="32"/>
          <w:lang w:val="en-US" w:eastAsia="zh-CN"/>
        </w:rPr>
        <w:t>加热萨乡卫生院2025年</w:t>
      </w:r>
      <w:r>
        <w:rPr>
          <w:rFonts w:hint="eastAsia" w:ascii="方正小标宋简体" w:hAnsi="仿宋" w:eastAsia="方正小标宋简体"/>
          <w:sz w:val="32"/>
          <w:szCs w:val="32"/>
        </w:rPr>
        <w:t>预算数据分析</w:t>
      </w:r>
    </w:p>
    <w:p w14:paraId="50E90975">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一、</w:t>
      </w:r>
      <w:r>
        <w:rPr>
          <w:rFonts w:hint="eastAsia" w:ascii="方正小标宋简体" w:hAnsi="仿宋" w:eastAsia="方正小标宋简体"/>
          <w:sz w:val="32"/>
          <w:szCs w:val="32"/>
          <w:lang w:val="en-US" w:eastAsia="zh-CN"/>
        </w:rPr>
        <w:t>加热萨乡卫生院</w:t>
      </w:r>
      <w:r>
        <w:rPr>
          <w:rFonts w:hint="eastAsia" w:ascii="黑体" w:hAnsi="黑体" w:eastAsia="黑体"/>
          <w:sz w:val="32"/>
          <w:szCs w:val="32"/>
        </w:rPr>
        <w:t>收支总体情况</w:t>
      </w:r>
    </w:p>
    <w:p w14:paraId="4D425976">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收支总预算</w:t>
      </w:r>
      <w:r>
        <w:rPr>
          <w:rFonts w:hint="eastAsia" w:ascii="仿宋" w:hAnsi="仿宋" w:eastAsia="仿宋"/>
          <w:sz w:val="32"/>
          <w:szCs w:val="32"/>
          <w:u w:val="none"/>
          <w:lang w:val="en-US" w:eastAsia="zh-CN"/>
        </w:rPr>
        <w:t>368.72</w:t>
      </w:r>
      <w:r>
        <w:rPr>
          <w:rFonts w:hint="eastAsia" w:ascii="仿宋" w:hAnsi="仿宋" w:eastAsia="仿宋"/>
          <w:sz w:val="32"/>
          <w:szCs w:val="32"/>
        </w:rPr>
        <w:t>万元。收入</w:t>
      </w:r>
      <w:r>
        <w:rPr>
          <w:rFonts w:hint="eastAsia" w:ascii="仿宋" w:hAnsi="仿宋" w:eastAsia="仿宋"/>
          <w:sz w:val="32"/>
          <w:szCs w:val="32"/>
          <w:lang w:eastAsia="zh-CN"/>
        </w:rPr>
        <w:t>包括</w:t>
      </w:r>
      <w:r>
        <w:rPr>
          <w:rFonts w:hint="eastAsia" w:ascii="仿宋" w:hAnsi="仿宋" w:eastAsia="仿宋"/>
          <w:sz w:val="32"/>
          <w:szCs w:val="32"/>
        </w:rPr>
        <w:t>一般公共预算拨款收入</w:t>
      </w:r>
      <w:r>
        <w:rPr>
          <w:rFonts w:hint="eastAsia" w:ascii="仿宋" w:hAnsi="仿宋" w:eastAsia="仿宋"/>
          <w:sz w:val="32"/>
          <w:szCs w:val="32"/>
          <w:lang w:eastAsia="zh-CN"/>
        </w:rPr>
        <w:t>、上年结转结余</w:t>
      </w:r>
      <w:r>
        <w:rPr>
          <w:rFonts w:hint="eastAsia" w:ascii="仿宋" w:hAnsi="仿宋" w:eastAsia="仿宋"/>
          <w:sz w:val="32"/>
          <w:szCs w:val="32"/>
        </w:rPr>
        <w:t>；支出包括：社会保障和就业支出、卫生健康支出、住房保障支出。</w:t>
      </w:r>
    </w:p>
    <w:p w14:paraId="487790C3">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val="en-US" w:eastAsia="zh-CN"/>
        </w:rPr>
        <w:t>加热萨乡卫生院</w:t>
      </w:r>
      <w:r>
        <w:rPr>
          <w:rFonts w:hint="eastAsia" w:ascii="黑体" w:hAnsi="黑体" w:eastAsia="黑体"/>
          <w:sz w:val="32"/>
          <w:szCs w:val="32"/>
        </w:rPr>
        <w:t>收入总体情况</w:t>
      </w:r>
    </w:p>
    <w:p w14:paraId="23E436C3">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收入预算总量</w:t>
      </w:r>
      <w:r>
        <w:rPr>
          <w:rFonts w:hint="eastAsia" w:ascii="仿宋" w:hAnsi="仿宋" w:eastAsia="仿宋"/>
          <w:sz w:val="32"/>
          <w:szCs w:val="32"/>
          <w:u w:val="none"/>
          <w:lang w:val="en-US" w:eastAsia="zh-CN"/>
        </w:rPr>
        <w:t>368.72</w:t>
      </w:r>
      <w:r>
        <w:rPr>
          <w:rFonts w:hint="eastAsia" w:ascii="仿宋" w:hAnsi="仿宋" w:eastAsia="仿宋"/>
          <w:sz w:val="32"/>
          <w:szCs w:val="32"/>
        </w:rPr>
        <w:t>万元，同比</w:t>
      </w:r>
      <w:r>
        <w:rPr>
          <w:rFonts w:hint="eastAsia" w:ascii="仿宋" w:hAnsi="仿宋" w:eastAsia="仿宋"/>
          <w:sz w:val="32"/>
          <w:szCs w:val="32"/>
          <w:lang w:eastAsia="zh-CN"/>
        </w:rPr>
        <w:t>增加</w:t>
      </w:r>
      <w:r>
        <w:rPr>
          <w:rFonts w:hint="eastAsia" w:ascii="仿宋" w:hAnsi="仿宋" w:eastAsia="仿宋"/>
          <w:sz w:val="32"/>
          <w:szCs w:val="32"/>
          <w:lang w:val="en-US" w:eastAsia="zh-CN"/>
        </w:rPr>
        <w:t>34.05</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lang w:val="en-US" w:eastAsia="zh-CN"/>
        </w:rPr>
        <w:t>卫生院</w:t>
      </w:r>
      <w:r>
        <w:rPr>
          <w:rFonts w:hint="eastAsia" w:ascii="仿宋" w:hAnsi="仿宋" w:eastAsia="仿宋"/>
          <w:sz w:val="32"/>
          <w:szCs w:val="32"/>
          <w:lang w:eastAsia="zh-CN"/>
        </w:rPr>
        <w:t>收入预算的增加</w:t>
      </w:r>
      <w:r>
        <w:rPr>
          <w:rFonts w:hint="eastAsia" w:ascii="仿宋" w:hAnsi="仿宋" w:eastAsia="仿宋"/>
          <w:sz w:val="32"/>
          <w:szCs w:val="32"/>
        </w:rPr>
        <w:t>。</w:t>
      </w:r>
    </w:p>
    <w:p w14:paraId="0A22C0E4">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三、</w:t>
      </w:r>
      <w:r>
        <w:rPr>
          <w:rFonts w:hint="eastAsia" w:ascii="黑体" w:hAnsi="黑体" w:eastAsia="黑体"/>
          <w:sz w:val="32"/>
          <w:szCs w:val="32"/>
          <w:lang w:val="en-US" w:eastAsia="zh-CN"/>
        </w:rPr>
        <w:t>加热萨乡卫生院</w:t>
      </w:r>
      <w:r>
        <w:rPr>
          <w:rFonts w:hint="eastAsia" w:ascii="黑体" w:hAnsi="黑体" w:eastAsia="黑体"/>
          <w:sz w:val="32"/>
          <w:szCs w:val="32"/>
        </w:rPr>
        <w:t>支出总体情况</w:t>
      </w:r>
    </w:p>
    <w:p w14:paraId="3D978B14">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支出预算总量</w:t>
      </w:r>
      <w:r>
        <w:rPr>
          <w:rFonts w:hint="eastAsia" w:ascii="仿宋" w:hAnsi="仿宋" w:eastAsia="仿宋"/>
          <w:sz w:val="32"/>
          <w:szCs w:val="32"/>
          <w:u w:val="none"/>
          <w:lang w:val="en-US" w:eastAsia="zh-CN"/>
        </w:rPr>
        <w:t>368.72</w:t>
      </w:r>
      <w:r>
        <w:rPr>
          <w:rFonts w:hint="eastAsia" w:ascii="仿宋" w:hAnsi="仿宋" w:eastAsia="仿宋"/>
          <w:sz w:val="32"/>
          <w:szCs w:val="32"/>
        </w:rPr>
        <w:t>万元，同比</w:t>
      </w:r>
      <w:r>
        <w:rPr>
          <w:rFonts w:hint="eastAsia" w:ascii="仿宋" w:hAnsi="仿宋" w:eastAsia="仿宋"/>
          <w:sz w:val="32"/>
          <w:szCs w:val="32"/>
          <w:lang w:eastAsia="zh-CN"/>
        </w:rPr>
        <w:t>增加</w:t>
      </w:r>
      <w:r>
        <w:rPr>
          <w:rFonts w:hint="eastAsia" w:ascii="仿宋" w:hAnsi="仿宋" w:eastAsia="仿宋"/>
          <w:sz w:val="32"/>
          <w:szCs w:val="32"/>
          <w:lang w:val="en-US" w:eastAsia="zh-CN"/>
        </w:rPr>
        <w:t>34.05</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lang w:val="en-US" w:eastAsia="zh-CN"/>
        </w:rPr>
        <w:t>卫生院</w:t>
      </w:r>
      <w:r>
        <w:rPr>
          <w:rFonts w:hint="eastAsia" w:ascii="仿宋" w:hAnsi="仿宋" w:eastAsia="仿宋"/>
          <w:sz w:val="32"/>
          <w:szCs w:val="32"/>
          <w:lang w:eastAsia="zh-CN"/>
        </w:rPr>
        <w:t>收入预算的增加</w:t>
      </w:r>
      <w:r>
        <w:rPr>
          <w:rFonts w:hint="eastAsia" w:ascii="仿宋" w:hAnsi="仿宋" w:eastAsia="仿宋"/>
          <w:sz w:val="32"/>
          <w:szCs w:val="32"/>
        </w:rPr>
        <w:t>。其中：基本支出</w:t>
      </w:r>
      <w:r>
        <w:rPr>
          <w:rFonts w:hint="eastAsia" w:ascii="仿宋" w:hAnsi="仿宋" w:eastAsia="仿宋"/>
          <w:sz w:val="32"/>
          <w:szCs w:val="32"/>
          <w:lang w:val="en-US" w:eastAsia="zh-CN"/>
        </w:rPr>
        <w:t>368.72</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hint="eastAsia" w:ascii="仿宋" w:hAnsi="仿宋" w:eastAsia="仿宋"/>
          <w:sz w:val="32"/>
          <w:szCs w:val="32"/>
        </w:rPr>
        <w:t>%。</w:t>
      </w:r>
    </w:p>
    <w:p w14:paraId="0AE79663">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四、财政拨款收支总体情况</w:t>
      </w:r>
    </w:p>
    <w:p w14:paraId="62183B53">
      <w:pPr>
        <w:keepNext w:val="0"/>
        <w:keepLines w:val="0"/>
        <w:pageBreakBefore w:val="0"/>
        <w:widowControl w:val="0"/>
        <w:kinsoku/>
        <w:wordWrap/>
        <w:overflowPunct/>
        <w:topLinePunct w:val="0"/>
        <w:bidi w:val="0"/>
        <w:snapToGrid/>
        <w:spacing w:line="578"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财政拨款收支总预算</w:t>
      </w:r>
      <w:r>
        <w:rPr>
          <w:rFonts w:hint="eastAsia" w:ascii="仿宋" w:hAnsi="仿宋" w:eastAsia="仿宋"/>
          <w:sz w:val="32"/>
          <w:szCs w:val="32"/>
          <w:u w:val="none"/>
          <w:lang w:val="en-US" w:eastAsia="zh-CN"/>
        </w:rPr>
        <w:t>368.72</w:t>
      </w:r>
      <w:r>
        <w:rPr>
          <w:rFonts w:hint="eastAsia" w:ascii="仿宋" w:hAnsi="仿宋" w:eastAsia="仿宋"/>
          <w:sz w:val="32"/>
          <w:szCs w:val="32"/>
        </w:rPr>
        <w:t>万元，同比</w:t>
      </w:r>
      <w:r>
        <w:rPr>
          <w:rFonts w:hint="eastAsia" w:ascii="仿宋" w:hAnsi="仿宋" w:eastAsia="仿宋"/>
          <w:sz w:val="32"/>
          <w:szCs w:val="32"/>
          <w:lang w:eastAsia="zh-CN"/>
        </w:rPr>
        <w:t>增加</w:t>
      </w:r>
      <w:r>
        <w:rPr>
          <w:rFonts w:hint="eastAsia" w:ascii="仿宋" w:hAnsi="仿宋" w:eastAsia="仿宋"/>
          <w:sz w:val="32"/>
          <w:szCs w:val="32"/>
          <w:lang w:val="en-US" w:eastAsia="zh-CN"/>
        </w:rPr>
        <w:t>34.05</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lang w:val="en-US" w:eastAsia="zh-CN"/>
        </w:rPr>
        <w:t>卫生院</w:t>
      </w:r>
      <w:r>
        <w:rPr>
          <w:rFonts w:hint="eastAsia" w:ascii="仿宋" w:hAnsi="仿宋" w:eastAsia="仿宋"/>
          <w:sz w:val="32"/>
          <w:szCs w:val="32"/>
          <w:lang w:eastAsia="zh-CN"/>
        </w:rPr>
        <w:t>收入预算的增加</w:t>
      </w:r>
      <w:r>
        <w:rPr>
          <w:rFonts w:hint="eastAsia" w:ascii="仿宋" w:hAnsi="仿宋" w:eastAsia="仿宋"/>
          <w:sz w:val="32"/>
          <w:szCs w:val="32"/>
        </w:rPr>
        <w:t>。收入</w:t>
      </w:r>
      <w:r>
        <w:rPr>
          <w:rFonts w:hint="eastAsia" w:ascii="仿宋" w:hAnsi="仿宋" w:eastAsia="仿宋"/>
          <w:sz w:val="32"/>
          <w:szCs w:val="32"/>
          <w:lang w:eastAsia="zh-CN"/>
        </w:rPr>
        <w:t>中</w:t>
      </w:r>
      <w:r>
        <w:rPr>
          <w:rFonts w:hint="eastAsia" w:ascii="仿宋" w:hAnsi="仿宋" w:eastAsia="仿宋"/>
          <w:sz w:val="32"/>
          <w:szCs w:val="32"/>
        </w:rPr>
        <w:t>一般公共预算当年拨款收入</w:t>
      </w:r>
      <w:r>
        <w:rPr>
          <w:rFonts w:hint="eastAsia" w:ascii="仿宋" w:hAnsi="仿宋" w:eastAsia="仿宋"/>
          <w:sz w:val="32"/>
          <w:szCs w:val="32"/>
          <w:lang w:val="en-US" w:eastAsia="zh-CN"/>
        </w:rPr>
        <w:t>368.72</w:t>
      </w:r>
      <w:r>
        <w:rPr>
          <w:rFonts w:hint="eastAsia" w:ascii="仿宋" w:hAnsi="仿宋" w:eastAsia="仿宋"/>
          <w:sz w:val="32"/>
          <w:szCs w:val="32"/>
        </w:rPr>
        <w:t>万元</w:t>
      </w:r>
      <w:r>
        <w:rPr>
          <w:rFonts w:hint="eastAsia" w:ascii="仿宋" w:hAnsi="仿宋" w:eastAsia="仿宋"/>
          <w:sz w:val="32"/>
          <w:szCs w:val="32"/>
          <w:lang w:eastAsia="zh-CN"/>
        </w:rPr>
        <w:t>、上年结转结余</w:t>
      </w:r>
      <w:r>
        <w:rPr>
          <w:rFonts w:hint="eastAsia" w:ascii="仿宋" w:hAnsi="仿宋" w:eastAsia="仿宋"/>
          <w:sz w:val="32"/>
          <w:szCs w:val="32"/>
          <w:lang w:val="en-US" w:eastAsia="zh-CN"/>
        </w:rPr>
        <w:t>0</w:t>
      </w:r>
      <w:r>
        <w:rPr>
          <w:rFonts w:hint="eastAsia" w:ascii="仿宋" w:hAnsi="仿宋" w:eastAsia="仿宋"/>
          <w:sz w:val="32"/>
          <w:szCs w:val="32"/>
          <w:lang w:eastAsia="zh-CN"/>
        </w:rPr>
        <w:t>万元。</w:t>
      </w:r>
      <w:r>
        <w:rPr>
          <w:rFonts w:hint="eastAsia" w:ascii="仿宋" w:hAnsi="仿宋" w:eastAsia="仿宋"/>
          <w:sz w:val="32"/>
          <w:szCs w:val="32"/>
        </w:rPr>
        <w:t>支出包括：社会保障和就业支出</w:t>
      </w:r>
      <w:r>
        <w:rPr>
          <w:rFonts w:hint="eastAsia" w:ascii="仿宋" w:hAnsi="仿宋" w:eastAsia="仿宋"/>
          <w:sz w:val="32"/>
          <w:szCs w:val="32"/>
          <w:u w:val="none"/>
          <w:lang w:eastAsia="zh-CN"/>
        </w:rPr>
        <w:t>39.11</w:t>
      </w:r>
      <w:r>
        <w:rPr>
          <w:rFonts w:hint="eastAsia" w:ascii="仿宋" w:hAnsi="仿宋" w:eastAsia="仿宋"/>
          <w:sz w:val="32"/>
          <w:szCs w:val="32"/>
        </w:rPr>
        <w:t>万元、卫生健康支出</w:t>
      </w:r>
      <w:r>
        <w:rPr>
          <w:rFonts w:hint="eastAsia" w:ascii="仿宋" w:hAnsi="仿宋" w:eastAsia="仿宋"/>
          <w:sz w:val="32"/>
          <w:szCs w:val="32"/>
          <w:lang w:eastAsia="zh-CN"/>
        </w:rPr>
        <w:t>300.28</w:t>
      </w:r>
      <w:r>
        <w:rPr>
          <w:rFonts w:hint="eastAsia" w:ascii="仿宋" w:hAnsi="仿宋" w:eastAsia="仿宋"/>
          <w:sz w:val="32"/>
          <w:szCs w:val="32"/>
        </w:rPr>
        <w:t>万元、住房保障支出</w:t>
      </w:r>
      <w:r>
        <w:rPr>
          <w:rFonts w:hint="eastAsia" w:ascii="仿宋" w:hAnsi="仿宋" w:eastAsia="仿宋"/>
          <w:sz w:val="32"/>
          <w:szCs w:val="32"/>
          <w:lang w:eastAsia="zh-CN"/>
        </w:rPr>
        <w:t>29.33</w:t>
      </w:r>
      <w:r>
        <w:rPr>
          <w:rFonts w:hint="eastAsia" w:ascii="仿宋" w:hAnsi="仿宋" w:eastAsia="仿宋"/>
          <w:sz w:val="32"/>
          <w:szCs w:val="32"/>
        </w:rPr>
        <w:t>万元。</w:t>
      </w:r>
    </w:p>
    <w:p w14:paraId="2EBF58AD">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五、一般公共预算支出总体情况</w:t>
      </w:r>
    </w:p>
    <w:p w14:paraId="2242EB4D">
      <w:pPr>
        <w:keepNext w:val="0"/>
        <w:keepLines w:val="0"/>
        <w:pageBreakBefore w:val="0"/>
        <w:widowControl w:val="0"/>
        <w:kinsoku/>
        <w:wordWrap/>
        <w:overflowPunct/>
        <w:topLinePunct w:val="0"/>
        <w:bidi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（一）一般公共预算当年拨款规模变化情况。</w:t>
      </w:r>
    </w:p>
    <w:p w14:paraId="6365F977">
      <w:pPr>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仿宋" w:hAnsi="仿宋" w:eastAsia="仿宋"/>
          <w:b w:val="0"/>
          <w:bCs w:val="0"/>
          <w:sz w:val="32"/>
          <w:szCs w:val="32"/>
          <w:lang w:val="en-US"/>
        </w:rPr>
      </w:pPr>
      <w:r>
        <w:rPr>
          <w:rFonts w:hint="eastAsia" w:ascii="仿宋" w:hAnsi="仿宋" w:eastAsia="仿宋"/>
          <w:sz w:val="32"/>
          <w:szCs w:val="32"/>
        </w:rPr>
        <w:t>一般公共预算当年拨款</w:t>
      </w:r>
      <w:r>
        <w:rPr>
          <w:rFonts w:hint="eastAsia" w:ascii="仿宋" w:hAnsi="仿宋" w:eastAsia="仿宋"/>
          <w:sz w:val="32"/>
          <w:szCs w:val="32"/>
          <w:u w:val="none"/>
          <w:lang w:val="en-US" w:eastAsia="zh-CN"/>
        </w:rPr>
        <w:t>368.72</w:t>
      </w:r>
      <w:r>
        <w:rPr>
          <w:rFonts w:hint="eastAsia" w:ascii="仿宋" w:hAnsi="仿宋" w:eastAsia="仿宋"/>
          <w:sz w:val="32"/>
          <w:szCs w:val="32"/>
        </w:rPr>
        <w:t>万元,比</w:t>
      </w:r>
      <w:r>
        <w:rPr>
          <w:rFonts w:hint="eastAsia" w:ascii="仿宋" w:hAnsi="仿宋" w:eastAsia="仿宋"/>
          <w:sz w:val="32"/>
          <w:szCs w:val="32"/>
          <w:lang w:eastAsia="zh-CN"/>
        </w:rPr>
        <w:t>2024</w:t>
      </w:r>
      <w:r>
        <w:rPr>
          <w:rFonts w:hint="eastAsia" w:ascii="仿宋" w:hAnsi="仿宋" w:eastAsia="仿宋"/>
          <w:sz w:val="32"/>
          <w:szCs w:val="32"/>
        </w:rPr>
        <w:t>年执行数</w:t>
      </w:r>
      <w:r>
        <w:rPr>
          <w:rFonts w:hint="eastAsia" w:ascii="仿宋" w:hAnsi="仿宋" w:eastAsia="仿宋"/>
          <w:sz w:val="32"/>
          <w:szCs w:val="32"/>
          <w:lang w:val="en-US" w:eastAsia="zh-CN"/>
        </w:rPr>
        <w:t>增加52</w:t>
      </w:r>
      <w:r>
        <w:rPr>
          <w:rFonts w:hint="eastAsia" w:ascii="仿宋" w:hAnsi="仿宋" w:eastAsia="仿宋"/>
          <w:sz w:val="32"/>
          <w:szCs w:val="32"/>
        </w:rPr>
        <w:t>万元，</w:t>
      </w:r>
      <w:r>
        <w:rPr>
          <w:rFonts w:hint="eastAsia" w:ascii="仿宋" w:hAnsi="仿宋" w:eastAsia="仿宋"/>
          <w:sz w:val="32"/>
          <w:szCs w:val="32"/>
          <w:lang w:val="en-US" w:eastAsia="zh-CN"/>
        </w:rPr>
        <w:t>增加14.10%。</w:t>
      </w:r>
      <w:r>
        <w:rPr>
          <w:rFonts w:hint="eastAsia" w:ascii="仿宋" w:hAnsi="仿宋" w:eastAsia="仿宋"/>
          <w:sz w:val="32"/>
          <w:szCs w:val="32"/>
        </w:rPr>
        <w:t>主要原因：</w:t>
      </w:r>
      <w:r>
        <w:rPr>
          <w:rFonts w:hint="eastAsia" w:ascii="仿宋" w:hAnsi="仿宋" w:eastAsia="仿宋"/>
          <w:sz w:val="32"/>
          <w:szCs w:val="32"/>
          <w:lang w:val="en-US" w:eastAsia="zh-CN"/>
        </w:rPr>
        <w:t>卫生院收入</w:t>
      </w:r>
      <w:r>
        <w:rPr>
          <w:rFonts w:hint="eastAsia" w:ascii="仿宋" w:hAnsi="仿宋" w:eastAsia="仿宋"/>
          <w:sz w:val="32"/>
          <w:szCs w:val="32"/>
          <w:lang w:eastAsia="zh-CN"/>
        </w:rPr>
        <w:t>预算</w:t>
      </w:r>
      <w:r>
        <w:rPr>
          <w:rFonts w:hint="eastAsia" w:ascii="仿宋" w:hAnsi="仿宋" w:eastAsia="仿宋"/>
          <w:sz w:val="32"/>
          <w:szCs w:val="32"/>
          <w:lang w:val="en-US" w:eastAsia="zh-CN"/>
        </w:rPr>
        <w:t>增加</w:t>
      </w:r>
      <w:r>
        <w:rPr>
          <w:rFonts w:hint="eastAsia" w:ascii="仿宋" w:hAnsi="仿宋" w:eastAsia="仿宋"/>
          <w:b w:val="0"/>
          <w:bCs w:val="0"/>
          <w:sz w:val="32"/>
          <w:szCs w:val="32"/>
          <w:u w:val="none"/>
          <w:lang w:val="en-US" w:eastAsia="zh-CN"/>
        </w:rPr>
        <w:t>。</w:t>
      </w:r>
    </w:p>
    <w:p w14:paraId="148913E9">
      <w:pPr>
        <w:keepNext w:val="0"/>
        <w:keepLines w:val="0"/>
        <w:pageBreakBefore w:val="0"/>
        <w:widowControl w:val="0"/>
        <w:kinsoku/>
        <w:wordWrap/>
        <w:overflowPunct/>
        <w:topLinePunct w:val="0"/>
        <w:bidi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（二）一般公共预算当年拨款结构情况。</w:t>
      </w:r>
    </w:p>
    <w:p w14:paraId="7BF79050">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一般公共预算当年拨款</w:t>
      </w:r>
      <w:r>
        <w:rPr>
          <w:rFonts w:hint="eastAsia" w:ascii="仿宋" w:hAnsi="仿宋" w:eastAsia="仿宋"/>
          <w:sz w:val="32"/>
          <w:szCs w:val="32"/>
          <w:u w:val="none"/>
          <w:lang w:val="en-US" w:eastAsia="zh-CN"/>
        </w:rPr>
        <w:t>368.72</w:t>
      </w:r>
      <w:r>
        <w:rPr>
          <w:rFonts w:hint="eastAsia" w:ascii="仿宋" w:hAnsi="仿宋" w:eastAsia="仿宋"/>
          <w:sz w:val="32"/>
          <w:szCs w:val="32"/>
        </w:rPr>
        <w:t>万元,主要</w:t>
      </w:r>
      <w:r>
        <w:rPr>
          <w:rFonts w:ascii="仿宋" w:hAnsi="仿宋" w:eastAsia="仿宋"/>
          <w:sz w:val="32"/>
          <w:szCs w:val="32"/>
        </w:rPr>
        <w:t>用于以下方面：</w:t>
      </w:r>
      <w:r>
        <w:rPr>
          <w:rFonts w:hint="eastAsia" w:ascii="仿宋" w:hAnsi="仿宋" w:eastAsia="仿宋"/>
          <w:sz w:val="32"/>
          <w:szCs w:val="32"/>
        </w:rPr>
        <w:t>社会保障和就业支出</w:t>
      </w:r>
      <w:r>
        <w:rPr>
          <w:rFonts w:hint="eastAsia" w:ascii="仿宋" w:hAnsi="仿宋" w:eastAsia="仿宋"/>
          <w:sz w:val="32"/>
          <w:szCs w:val="32"/>
          <w:u w:val="none"/>
          <w:lang w:val="en-US" w:eastAsia="zh-CN"/>
        </w:rPr>
        <w:t>39.11</w:t>
      </w:r>
      <w:r>
        <w:rPr>
          <w:rFonts w:hint="eastAsia" w:ascii="仿宋" w:hAnsi="仿宋" w:eastAsia="仿宋"/>
          <w:sz w:val="32"/>
          <w:szCs w:val="32"/>
        </w:rPr>
        <w:t>万元</w:t>
      </w:r>
      <w:r>
        <w:rPr>
          <w:rFonts w:hint="eastAsia" w:ascii="仿宋" w:hAnsi="仿宋" w:eastAsia="仿宋"/>
          <w:sz w:val="32"/>
          <w:szCs w:val="32"/>
          <w:lang w:eastAsia="zh-CN"/>
        </w:rPr>
        <w:t>，占</w:t>
      </w:r>
      <w:r>
        <w:rPr>
          <w:rFonts w:hint="eastAsia" w:ascii="仿宋" w:hAnsi="仿宋" w:eastAsia="仿宋"/>
          <w:sz w:val="32"/>
          <w:szCs w:val="32"/>
          <w:lang w:val="en-US" w:eastAsia="zh-CN"/>
        </w:rPr>
        <w:t>10.61%</w:t>
      </w:r>
      <w:r>
        <w:rPr>
          <w:rFonts w:hint="eastAsia" w:ascii="仿宋" w:hAnsi="仿宋" w:eastAsia="仿宋"/>
          <w:sz w:val="32"/>
          <w:szCs w:val="32"/>
        </w:rPr>
        <w:t>、卫生健康支出</w:t>
      </w:r>
      <w:r>
        <w:rPr>
          <w:rFonts w:hint="eastAsia" w:ascii="仿宋" w:hAnsi="仿宋" w:eastAsia="仿宋"/>
          <w:sz w:val="32"/>
          <w:szCs w:val="32"/>
          <w:lang w:eastAsia="zh-CN"/>
        </w:rPr>
        <w:t>300.28</w:t>
      </w:r>
      <w:r>
        <w:rPr>
          <w:rFonts w:hint="eastAsia" w:ascii="仿宋" w:hAnsi="仿宋" w:eastAsia="仿宋"/>
          <w:sz w:val="32"/>
          <w:szCs w:val="32"/>
        </w:rPr>
        <w:t>万元</w:t>
      </w:r>
      <w:r>
        <w:rPr>
          <w:rFonts w:hint="eastAsia" w:ascii="仿宋" w:hAnsi="仿宋" w:eastAsia="仿宋"/>
          <w:sz w:val="32"/>
          <w:szCs w:val="32"/>
          <w:lang w:eastAsia="zh-CN"/>
        </w:rPr>
        <w:t>，占</w:t>
      </w:r>
      <w:r>
        <w:rPr>
          <w:rFonts w:hint="eastAsia" w:ascii="仿宋" w:hAnsi="仿宋" w:eastAsia="仿宋"/>
          <w:sz w:val="32"/>
          <w:szCs w:val="32"/>
          <w:lang w:val="en-US" w:eastAsia="zh-CN"/>
        </w:rPr>
        <w:t>81.44%</w:t>
      </w:r>
      <w:r>
        <w:rPr>
          <w:rFonts w:hint="eastAsia" w:ascii="仿宋" w:hAnsi="仿宋" w:eastAsia="仿宋"/>
          <w:sz w:val="32"/>
          <w:szCs w:val="32"/>
        </w:rPr>
        <w:t>、住房保障支出</w:t>
      </w:r>
      <w:r>
        <w:rPr>
          <w:rFonts w:hint="eastAsia" w:ascii="仿宋" w:hAnsi="仿宋" w:eastAsia="仿宋"/>
          <w:sz w:val="32"/>
          <w:szCs w:val="32"/>
          <w:lang w:eastAsia="zh-CN"/>
        </w:rPr>
        <w:t>29.33</w:t>
      </w:r>
      <w:r>
        <w:rPr>
          <w:rFonts w:hint="eastAsia" w:ascii="仿宋" w:hAnsi="仿宋" w:eastAsia="仿宋"/>
          <w:sz w:val="32"/>
          <w:szCs w:val="32"/>
        </w:rPr>
        <w:t>万元</w:t>
      </w:r>
      <w:r>
        <w:rPr>
          <w:rFonts w:hint="eastAsia" w:ascii="仿宋" w:hAnsi="仿宋" w:eastAsia="仿宋"/>
          <w:sz w:val="32"/>
          <w:szCs w:val="32"/>
          <w:lang w:eastAsia="zh-CN"/>
        </w:rPr>
        <w:t>，占</w:t>
      </w:r>
      <w:r>
        <w:rPr>
          <w:rFonts w:hint="eastAsia" w:ascii="仿宋" w:hAnsi="仿宋" w:eastAsia="仿宋"/>
          <w:sz w:val="32"/>
          <w:szCs w:val="32"/>
          <w:lang w:val="en-US" w:eastAsia="zh-CN"/>
        </w:rPr>
        <w:t>7.95%。</w:t>
      </w:r>
    </w:p>
    <w:p w14:paraId="58093091">
      <w:pPr>
        <w:keepNext w:val="0"/>
        <w:keepLines w:val="0"/>
        <w:pageBreakBefore w:val="0"/>
        <w:widowControl w:val="0"/>
        <w:kinsoku/>
        <w:wordWrap/>
        <w:overflowPunct/>
        <w:topLinePunct w:val="0"/>
        <w:bidi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（三）一般公共预算当年拨款具体使用情况。</w:t>
      </w:r>
    </w:p>
    <w:p w14:paraId="735D6628">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墨脱县卫生系统</w:t>
      </w:r>
      <w:r>
        <w:rPr>
          <w:rFonts w:hint="eastAsia" w:ascii="仿宋" w:hAnsi="仿宋" w:eastAsia="仿宋"/>
          <w:sz w:val="32"/>
          <w:szCs w:val="32"/>
        </w:rPr>
        <w:t>一般</w:t>
      </w:r>
      <w:r>
        <w:rPr>
          <w:rFonts w:ascii="仿宋" w:hAnsi="仿宋" w:eastAsia="仿宋"/>
          <w:sz w:val="32"/>
          <w:szCs w:val="32"/>
        </w:rPr>
        <w:t>公共预算支出</w:t>
      </w:r>
      <w:r>
        <w:rPr>
          <w:rFonts w:hint="eastAsia" w:ascii="仿宋" w:hAnsi="仿宋" w:eastAsia="仿宋"/>
          <w:sz w:val="32"/>
          <w:szCs w:val="32"/>
        </w:rPr>
        <w:t>功能分类项级</w:t>
      </w:r>
      <w:r>
        <w:rPr>
          <w:rFonts w:ascii="仿宋" w:hAnsi="仿宋" w:eastAsia="仿宋"/>
          <w:sz w:val="32"/>
          <w:szCs w:val="32"/>
        </w:rPr>
        <w:t>科目</w:t>
      </w:r>
      <w:r>
        <w:rPr>
          <w:rFonts w:hint="eastAsia" w:ascii="仿宋" w:hAnsi="仿宋" w:eastAsia="仿宋"/>
          <w:sz w:val="32"/>
          <w:szCs w:val="32"/>
        </w:rPr>
        <w:t>增减变化进行</w:t>
      </w:r>
      <w:r>
        <w:rPr>
          <w:rFonts w:ascii="仿宋" w:hAnsi="仿宋" w:eastAsia="仿宋"/>
          <w:sz w:val="32"/>
          <w:szCs w:val="32"/>
        </w:rPr>
        <w:t>说明</w:t>
      </w:r>
      <w:r>
        <w:rPr>
          <w:rFonts w:hint="eastAsia" w:ascii="仿宋" w:hAnsi="仿宋" w:eastAsia="仿宋"/>
          <w:sz w:val="32"/>
          <w:szCs w:val="32"/>
          <w:lang w:eastAsia="zh-CN"/>
        </w:rPr>
        <w:t>：</w:t>
      </w:r>
    </w:p>
    <w:p w14:paraId="3FCA020C">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社会保障和就业支出（类）行政事业单位养老支出（款）机关事业单位基本养老保险缴费支出（项）预算数为</w:t>
      </w:r>
      <w:r>
        <w:rPr>
          <w:rFonts w:hint="eastAsia" w:ascii="仿宋" w:hAnsi="仿宋" w:eastAsia="仿宋"/>
          <w:sz w:val="32"/>
          <w:szCs w:val="32"/>
          <w:lang w:eastAsia="zh-CN"/>
        </w:rPr>
        <w:t>39.11</w:t>
      </w:r>
      <w:r>
        <w:rPr>
          <w:rFonts w:hint="eastAsia" w:ascii="仿宋" w:hAnsi="仿宋" w:eastAsia="仿宋"/>
          <w:sz w:val="32"/>
          <w:szCs w:val="32"/>
        </w:rPr>
        <w:t>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2024年增加3.51万元，增加8.97</w:t>
      </w:r>
      <w:r>
        <w:rPr>
          <w:rFonts w:hint="eastAsia" w:ascii="仿宋" w:hAnsi="仿宋" w:eastAsia="仿宋"/>
          <w:sz w:val="32"/>
          <w:szCs w:val="32"/>
        </w:rPr>
        <w:t>%。</w:t>
      </w:r>
      <w:r>
        <w:rPr>
          <w:rFonts w:hint="eastAsia" w:ascii="仿宋" w:hAnsi="仿宋" w:eastAsia="仿宋"/>
          <w:sz w:val="32"/>
          <w:szCs w:val="32"/>
          <w:lang w:val="en-US" w:eastAsia="zh-CN"/>
        </w:rPr>
        <w:t>主要原因是养老保险缴费较上年增加</w:t>
      </w:r>
      <w:r>
        <w:rPr>
          <w:rFonts w:hint="eastAsia" w:ascii="仿宋" w:hAnsi="仿宋" w:eastAsia="仿宋"/>
          <w:sz w:val="32"/>
          <w:szCs w:val="32"/>
        </w:rPr>
        <w:t>。</w:t>
      </w:r>
    </w:p>
    <w:p w14:paraId="7E4E32AB">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卫生健康</w:t>
      </w:r>
      <w:r>
        <w:rPr>
          <w:rFonts w:hint="eastAsia" w:ascii="仿宋" w:hAnsi="仿宋" w:eastAsia="仿宋"/>
          <w:sz w:val="32"/>
          <w:szCs w:val="32"/>
          <w:lang w:val="en-US" w:eastAsia="zh-CN"/>
        </w:rPr>
        <w:t>类</w:t>
      </w:r>
      <w:r>
        <w:rPr>
          <w:rFonts w:hint="eastAsia" w:ascii="仿宋" w:hAnsi="仿宋" w:eastAsia="仿宋"/>
          <w:sz w:val="32"/>
          <w:szCs w:val="32"/>
        </w:rPr>
        <w:t>支出</w:t>
      </w:r>
      <w:r>
        <w:rPr>
          <w:rFonts w:hint="eastAsia" w:ascii="仿宋" w:hAnsi="仿宋" w:eastAsia="仿宋"/>
          <w:sz w:val="32"/>
          <w:szCs w:val="32"/>
          <w:lang w:eastAsia="zh-CN"/>
        </w:rPr>
        <w:t>预算数为</w:t>
      </w:r>
      <w:r>
        <w:rPr>
          <w:rFonts w:hint="eastAsia" w:ascii="仿宋" w:hAnsi="仿宋" w:eastAsia="仿宋"/>
          <w:sz w:val="32"/>
          <w:szCs w:val="32"/>
          <w:lang w:val="en-US" w:eastAsia="zh-CN"/>
        </w:rPr>
        <w:t>300.28</w:t>
      </w:r>
      <w:r>
        <w:rPr>
          <w:rFonts w:hint="eastAsia" w:ascii="仿宋" w:hAnsi="仿宋" w:eastAsia="仿宋"/>
          <w:sz w:val="32"/>
          <w:szCs w:val="32"/>
          <w:lang w:eastAsia="zh-CN"/>
        </w:rPr>
        <w:t>万元，比</w:t>
      </w:r>
      <w:r>
        <w:rPr>
          <w:rFonts w:hint="eastAsia" w:ascii="仿宋" w:hAnsi="仿宋" w:eastAsia="仿宋"/>
          <w:sz w:val="32"/>
          <w:szCs w:val="32"/>
          <w:lang w:val="en-US" w:eastAsia="zh-CN"/>
        </w:rPr>
        <w:t>2024年</w:t>
      </w:r>
      <w:r>
        <w:rPr>
          <w:rFonts w:hint="eastAsia" w:ascii="仿宋" w:hAnsi="仿宋" w:eastAsia="仿宋"/>
          <w:sz w:val="32"/>
          <w:szCs w:val="32"/>
        </w:rPr>
        <w:t>执行数</w:t>
      </w:r>
      <w:r>
        <w:rPr>
          <w:rFonts w:hint="eastAsia" w:ascii="仿宋" w:hAnsi="仿宋" w:eastAsia="仿宋"/>
          <w:sz w:val="32"/>
          <w:szCs w:val="32"/>
          <w:lang w:val="en-US" w:eastAsia="zh-CN"/>
        </w:rPr>
        <w:t>增加22.2万元，增加7.39%。主要原因是收入预算经费较上年增加。</w:t>
      </w:r>
    </w:p>
    <w:p w14:paraId="2107832A">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卫生健康支出（类）行政事业单位医疗（款）</w:t>
      </w:r>
      <w:r>
        <w:rPr>
          <w:rFonts w:hint="eastAsia" w:ascii="仿宋" w:hAnsi="仿宋" w:eastAsia="仿宋"/>
          <w:sz w:val="32"/>
          <w:szCs w:val="32"/>
          <w:lang w:eastAsia="zh-CN"/>
        </w:rPr>
        <w:t>事业</w:t>
      </w:r>
      <w:r>
        <w:rPr>
          <w:rFonts w:hint="eastAsia" w:ascii="仿宋" w:hAnsi="仿宋" w:eastAsia="仿宋"/>
          <w:sz w:val="32"/>
          <w:szCs w:val="32"/>
        </w:rPr>
        <w:t>单位医疗</w:t>
      </w:r>
      <w:r>
        <w:rPr>
          <w:rFonts w:hint="eastAsia" w:ascii="仿宋" w:hAnsi="仿宋" w:eastAsia="仿宋"/>
          <w:sz w:val="32"/>
          <w:szCs w:val="32"/>
          <w:lang w:eastAsia="zh-CN"/>
        </w:rPr>
        <w:t>（项）预算数</w:t>
      </w:r>
      <w:r>
        <w:rPr>
          <w:rFonts w:hint="eastAsia" w:ascii="仿宋" w:hAnsi="仿宋" w:eastAsia="仿宋"/>
          <w:sz w:val="32"/>
          <w:szCs w:val="32"/>
          <w:lang w:val="en-US" w:eastAsia="zh-CN"/>
        </w:rPr>
        <w:t>18.82</w:t>
      </w:r>
      <w:r>
        <w:rPr>
          <w:rFonts w:hint="eastAsia" w:ascii="仿宋" w:hAnsi="仿宋" w:eastAsia="仿宋"/>
          <w:sz w:val="32"/>
          <w:szCs w:val="32"/>
          <w:lang w:eastAsia="zh-CN"/>
        </w:rPr>
        <w:t>万元，比2024年执行数</w:t>
      </w:r>
      <w:r>
        <w:rPr>
          <w:rFonts w:hint="eastAsia" w:ascii="仿宋" w:hAnsi="仿宋" w:eastAsia="仿宋"/>
          <w:sz w:val="32"/>
          <w:szCs w:val="32"/>
          <w:lang w:val="en-US" w:eastAsia="zh-CN"/>
        </w:rPr>
        <w:t>增加1.69</w:t>
      </w:r>
      <w:r>
        <w:rPr>
          <w:rFonts w:hint="eastAsia" w:ascii="仿宋" w:hAnsi="仿宋" w:eastAsia="仿宋"/>
          <w:sz w:val="32"/>
          <w:szCs w:val="32"/>
          <w:highlight w:val="none"/>
          <w:lang w:eastAsia="zh-CN"/>
        </w:rPr>
        <w:t>万元，</w:t>
      </w:r>
      <w:r>
        <w:rPr>
          <w:rFonts w:hint="eastAsia" w:ascii="仿宋" w:hAnsi="仿宋" w:eastAsia="仿宋"/>
          <w:sz w:val="32"/>
          <w:szCs w:val="32"/>
          <w:lang w:val="en-US" w:eastAsia="zh-CN"/>
        </w:rPr>
        <w:t>增加8.98</w:t>
      </w:r>
      <w:r>
        <w:rPr>
          <w:rFonts w:hint="eastAsia" w:ascii="仿宋" w:hAnsi="仿宋" w:eastAsia="仿宋"/>
          <w:sz w:val="32"/>
          <w:szCs w:val="32"/>
          <w:highlight w:val="none"/>
          <w:lang w:val="en-US" w:eastAsia="zh-CN"/>
        </w:rPr>
        <w:t>%。</w:t>
      </w:r>
      <w:r>
        <w:rPr>
          <w:rFonts w:hint="eastAsia" w:ascii="仿宋" w:hAnsi="仿宋" w:eastAsia="仿宋"/>
          <w:sz w:val="32"/>
          <w:szCs w:val="32"/>
          <w:lang w:val="en-US" w:eastAsia="zh-CN"/>
        </w:rPr>
        <w:t>主要原因是医疗保险缴费较上年增加</w:t>
      </w:r>
      <w:r>
        <w:rPr>
          <w:rFonts w:hint="eastAsia" w:ascii="仿宋" w:hAnsi="仿宋" w:eastAsia="仿宋"/>
          <w:sz w:val="32"/>
          <w:szCs w:val="32"/>
        </w:rPr>
        <w:t>。</w:t>
      </w:r>
    </w:p>
    <w:p w14:paraId="01ADBA43">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rPr>
        <w:t>卫</w:t>
      </w:r>
      <w:r>
        <w:rPr>
          <w:rFonts w:hint="eastAsia" w:ascii="仿宋" w:hAnsi="仿宋" w:eastAsia="仿宋"/>
          <w:sz w:val="32"/>
          <w:szCs w:val="32"/>
          <w:highlight w:val="none"/>
        </w:rPr>
        <w:t>生健康支出（类）行政事业单位医疗（款）公务员医疗补助</w:t>
      </w:r>
      <w:r>
        <w:rPr>
          <w:rFonts w:hint="eastAsia" w:ascii="仿宋" w:hAnsi="仿宋" w:eastAsia="仿宋"/>
          <w:sz w:val="32"/>
          <w:szCs w:val="32"/>
          <w:highlight w:val="none"/>
          <w:lang w:eastAsia="zh-CN"/>
        </w:rPr>
        <w:t>（项）预算数</w:t>
      </w:r>
      <w:r>
        <w:rPr>
          <w:rFonts w:hint="eastAsia" w:ascii="仿宋" w:hAnsi="仿宋" w:eastAsia="仿宋"/>
          <w:sz w:val="32"/>
          <w:szCs w:val="32"/>
          <w:highlight w:val="none"/>
          <w:lang w:val="en-US" w:eastAsia="zh-CN"/>
        </w:rPr>
        <w:t>4.89</w:t>
      </w:r>
      <w:r>
        <w:rPr>
          <w:rFonts w:hint="eastAsia" w:ascii="仿宋" w:hAnsi="仿宋" w:eastAsia="仿宋"/>
          <w:sz w:val="32"/>
          <w:szCs w:val="32"/>
          <w:highlight w:val="none"/>
          <w:lang w:eastAsia="zh-CN"/>
        </w:rPr>
        <w:t>万元，比2024年执行数</w:t>
      </w:r>
      <w:r>
        <w:rPr>
          <w:rFonts w:hint="eastAsia" w:ascii="仿宋" w:hAnsi="仿宋" w:eastAsia="仿宋"/>
          <w:sz w:val="32"/>
          <w:szCs w:val="32"/>
          <w:highlight w:val="none"/>
          <w:lang w:val="en-US" w:eastAsia="zh-CN"/>
        </w:rPr>
        <w:t>增加0.44万元，增加9%。</w:t>
      </w:r>
      <w:r>
        <w:rPr>
          <w:rFonts w:hint="eastAsia" w:ascii="仿宋" w:hAnsi="仿宋" w:eastAsia="仿宋"/>
          <w:sz w:val="32"/>
          <w:szCs w:val="32"/>
          <w:lang w:val="en-US" w:eastAsia="zh-CN"/>
        </w:rPr>
        <w:t>主要原因是</w:t>
      </w:r>
      <w:r>
        <w:rPr>
          <w:rFonts w:hint="eastAsia" w:ascii="仿宋" w:hAnsi="仿宋" w:eastAsia="仿宋"/>
          <w:sz w:val="32"/>
          <w:szCs w:val="32"/>
          <w:highlight w:val="none"/>
        </w:rPr>
        <w:t>公务员医疗补助</w:t>
      </w:r>
      <w:r>
        <w:rPr>
          <w:rFonts w:hint="eastAsia" w:ascii="仿宋" w:hAnsi="仿宋" w:eastAsia="仿宋"/>
          <w:sz w:val="32"/>
          <w:szCs w:val="32"/>
          <w:highlight w:val="none"/>
          <w:lang w:val="en-US" w:eastAsia="zh-CN"/>
        </w:rPr>
        <w:t>缴费</w:t>
      </w:r>
      <w:r>
        <w:rPr>
          <w:rFonts w:hint="eastAsia" w:ascii="仿宋" w:hAnsi="仿宋" w:eastAsia="仿宋"/>
          <w:sz w:val="32"/>
          <w:szCs w:val="32"/>
          <w:lang w:val="en-US" w:eastAsia="zh-CN"/>
        </w:rPr>
        <w:t>较上年增加</w:t>
      </w:r>
      <w:r>
        <w:rPr>
          <w:rFonts w:hint="eastAsia" w:ascii="仿宋" w:hAnsi="仿宋" w:eastAsia="仿宋"/>
          <w:sz w:val="32"/>
          <w:szCs w:val="32"/>
        </w:rPr>
        <w:t>。</w:t>
      </w:r>
    </w:p>
    <w:p w14:paraId="4CCBBCD9">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ascii="黑体" w:hAnsi="黑体" w:eastAsia="黑体"/>
          <w:sz w:val="32"/>
          <w:szCs w:val="32"/>
        </w:rPr>
      </w:pPr>
      <w:r>
        <w:rPr>
          <w:rFonts w:hint="eastAsia" w:ascii="仿宋" w:hAnsi="仿宋" w:eastAsia="仿宋"/>
          <w:sz w:val="32"/>
          <w:szCs w:val="32"/>
          <w:highlight w:val="none"/>
        </w:rPr>
        <w:t>住房保障支出（类）住房改革支出（款）住房公积金</w:t>
      </w:r>
      <w:r>
        <w:rPr>
          <w:rFonts w:hint="eastAsia" w:ascii="仿宋" w:hAnsi="仿宋" w:eastAsia="仿宋"/>
          <w:sz w:val="32"/>
          <w:szCs w:val="32"/>
          <w:highlight w:val="none"/>
          <w:lang w:eastAsia="zh-CN"/>
        </w:rPr>
        <w:t>（项）预算数29.33万元，比2024年执行数</w:t>
      </w:r>
      <w:r>
        <w:rPr>
          <w:rFonts w:hint="eastAsia" w:ascii="仿宋" w:hAnsi="仿宋" w:eastAsia="仿宋"/>
          <w:sz w:val="32"/>
          <w:szCs w:val="32"/>
          <w:highlight w:val="none"/>
          <w:lang w:val="en-US" w:eastAsia="zh-CN"/>
        </w:rPr>
        <w:t>增加2.63</w:t>
      </w:r>
      <w:r>
        <w:rPr>
          <w:rFonts w:hint="eastAsia" w:ascii="仿宋" w:hAnsi="仿宋" w:eastAsia="仿宋"/>
          <w:sz w:val="32"/>
          <w:szCs w:val="32"/>
          <w:highlight w:val="none"/>
          <w:lang w:eastAsia="zh-CN"/>
        </w:rPr>
        <w:t>万元，</w:t>
      </w:r>
      <w:r>
        <w:rPr>
          <w:rFonts w:hint="eastAsia" w:ascii="仿宋" w:hAnsi="仿宋" w:eastAsia="仿宋"/>
          <w:sz w:val="32"/>
          <w:szCs w:val="32"/>
          <w:highlight w:val="none"/>
          <w:lang w:val="en-US" w:eastAsia="zh-CN"/>
        </w:rPr>
        <w:t>增加8.97%。</w:t>
      </w:r>
      <w:r>
        <w:rPr>
          <w:rFonts w:hint="eastAsia" w:ascii="仿宋" w:hAnsi="仿宋" w:eastAsia="仿宋"/>
          <w:sz w:val="32"/>
          <w:szCs w:val="32"/>
          <w:lang w:val="en-US" w:eastAsia="zh-CN"/>
        </w:rPr>
        <w:t>主要原因是住房公积金缴费较上年增加</w:t>
      </w:r>
      <w:r>
        <w:rPr>
          <w:rFonts w:hint="eastAsia" w:ascii="仿宋" w:hAnsi="仿宋" w:eastAsia="仿宋"/>
          <w:sz w:val="32"/>
          <w:szCs w:val="32"/>
        </w:rPr>
        <w:t>。</w:t>
      </w:r>
    </w:p>
    <w:p w14:paraId="2C58CC3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六、一般公共预算基本支出总体情况</w:t>
      </w:r>
    </w:p>
    <w:p w14:paraId="3B065F9C">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lang w:eastAsia="zh-CN"/>
        </w:rPr>
        <w:t>2025</w:t>
      </w:r>
      <w:r>
        <w:rPr>
          <w:rFonts w:hint="eastAsia" w:ascii="仿宋" w:hAnsi="仿宋" w:eastAsia="仿宋"/>
          <w:sz w:val="32"/>
          <w:szCs w:val="32"/>
        </w:rPr>
        <w:t>年一般公共预算基本支出368.72万元，其中：</w:t>
      </w:r>
    </w:p>
    <w:p w14:paraId="445D4E02">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u w:val="none"/>
          <w:lang w:val="en-US" w:eastAsia="zh-CN"/>
        </w:rPr>
        <w:t>346.11</w:t>
      </w:r>
      <w:r>
        <w:rPr>
          <w:rFonts w:hint="eastAsia" w:ascii="仿宋" w:hAnsi="仿宋" w:eastAsia="仿宋"/>
          <w:sz w:val="32"/>
          <w:szCs w:val="32"/>
        </w:rPr>
        <w:t>万元，主要包括</w:t>
      </w:r>
      <w:r>
        <w:rPr>
          <w:rFonts w:ascii="仿宋" w:hAnsi="仿宋" w:eastAsia="仿宋"/>
          <w:sz w:val="32"/>
          <w:szCs w:val="32"/>
        </w:rPr>
        <w:t>工资性支出</w:t>
      </w:r>
      <w:r>
        <w:rPr>
          <w:rFonts w:hint="eastAsia" w:ascii="仿宋" w:hAnsi="仿宋" w:eastAsia="仿宋"/>
          <w:sz w:val="32"/>
          <w:szCs w:val="32"/>
        </w:rPr>
        <w:t>（基本工资、津贴补贴、奖金</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机关事业单位养老保险缴费</w:t>
      </w:r>
      <w:r>
        <w:rPr>
          <w:rFonts w:hint="eastAsia" w:ascii="仿宋" w:hAnsi="仿宋" w:eastAsia="仿宋"/>
          <w:sz w:val="32"/>
          <w:szCs w:val="32"/>
        </w:rPr>
        <w:t>、</w:t>
      </w:r>
      <w:r>
        <w:rPr>
          <w:rFonts w:ascii="仿宋" w:hAnsi="仿宋" w:eastAsia="仿宋"/>
          <w:sz w:val="32"/>
          <w:szCs w:val="32"/>
        </w:rPr>
        <w:t>城镇职工基本医疗保险缴费</w:t>
      </w:r>
      <w:r>
        <w:rPr>
          <w:rFonts w:hint="eastAsia" w:ascii="仿宋" w:hAnsi="仿宋" w:eastAsia="仿宋"/>
          <w:sz w:val="32"/>
          <w:szCs w:val="32"/>
        </w:rPr>
        <w:t>、</w:t>
      </w:r>
      <w:r>
        <w:rPr>
          <w:rFonts w:ascii="仿宋" w:hAnsi="仿宋" w:eastAsia="仿宋"/>
          <w:sz w:val="32"/>
          <w:szCs w:val="32"/>
        </w:rPr>
        <w:t>公务员医疗补助</w:t>
      </w:r>
      <w:r>
        <w:rPr>
          <w:rFonts w:hint="eastAsia" w:ascii="仿宋" w:hAnsi="仿宋" w:eastAsia="仿宋"/>
          <w:sz w:val="32"/>
          <w:szCs w:val="32"/>
        </w:rPr>
        <w:t>、</w:t>
      </w:r>
      <w:r>
        <w:rPr>
          <w:rFonts w:ascii="仿宋" w:hAnsi="仿宋" w:eastAsia="仿宋"/>
          <w:sz w:val="32"/>
          <w:szCs w:val="32"/>
        </w:rPr>
        <w:t>其他社会保险缴费</w:t>
      </w:r>
      <w:r>
        <w:rPr>
          <w:rFonts w:hint="eastAsia" w:ascii="仿宋" w:hAnsi="仿宋" w:eastAsia="仿宋"/>
          <w:sz w:val="32"/>
          <w:szCs w:val="32"/>
        </w:rPr>
        <w:t>（</w:t>
      </w:r>
      <w:r>
        <w:rPr>
          <w:rFonts w:ascii="仿宋" w:hAnsi="仿宋" w:eastAsia="仿宋"/>
          <w:sz w:val="32"/>
          <w:szCs w:val="32"/>
        </w:rPr>
        <w:t>失业保险</w:t>
      </w:r>
      <w:r>
        <w:rPr>
          <w:rFonts w:hint="eastAsia" w:ascii="仿宋" w:hAnsi="仿宋" w:eastAsia="仿宋"/>
          <w:sz w:val="32"/>
          <w:szCs w:val="32"/>
        </w:rPr>
        <w:t>、</w:t>
      </w:r>
      <w:r>
        <w:rPr>
          <w:rFonts w:ascii="仿宋" w:hAnsi="仿宋" w:eastAsia="仿宋"/>
          <w:sz w:val="32"/>
          <w:szCs w:val="32"/>
        </w:rPr>
        <w:t>工伤保险）</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个人取暖费</w:t>
      </w:r>
      <w:r>
        <w:rPr>
          <w:rFonts w:hint="eastAsia" w:ascii="仿宋" w:hAnsi="仿宋" w:eastAsia="仿宋"/>
          <w:sz w:val="32"/>
          <w:szCs w:val="32"/>
        </w:rPr>
        <w:t>、</w:t>
      </w:r>
      <w:r>
        <w:rPr>
          <w:rFonts w:ascii="仿宋" w:hAnsi="仿宋" w:eastAsia="仿宋"/>
          <w:sz w:val="32"/>
          <w:szCs w:val="32"/>
        </w:rPr>
        <w:t>休假探亲费</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职业年金缴费</w:t>
      </w:r>
      <w:r>
        <w:rPr>
          <w:rFonts w:hint="eastAsia" w:ascii="仿宋" w:hAnsi="仿宋" w:eastAsia="仿宋"/>
          <w:sz w:val="32"/>
          <w:szCs w:val="32"/>
        </w:rPr>
        <w:t>、</w:t>
      </w:r>
      <w:r>
        <w:rPr>
          <w:rFonts w:ascii="仿宋" w:hAnsi="仿宋" w:eastAsia="仿宋"/>
          <w:sz w:val="32"/>
          <w:szCs w:val="32"/>
        </w:rPr>
        <w:t>住房公积金</w:t>
      </w:r>
      <w:r>
        <w:rPr>
          <w:rFonts w:hint="eastAsia" w:ascii="仿宋" w:hAnsi="仿宋" w:eastAsia="仿宋"/>
          <w:sz w:val="32"/>
          <w:szCs w:val="32"/>
        </w:rPr>
        <w:t>、</w:t>
      </w:r>
      <w:r>
        <w:rPr>
          <w:rFonts w:ascii="仿宋" w:hAnsi="仿宋" w:eastAsia="仿宋"/>
          <w:sz w:val="32"/>
          <w:szCs w:val="32"/>
        </w:rPr>
        <w:t>医疗费</w:t>
      </w:r>
      <w:r>
        <w:rPr>
          <w:rFonts w:hint="eastAsia" w:ascii="仿宋" w:hAnsi="仿宋" w:eastAsia="仿宋"/>
          <w:sz w:val="32"/>
          <w:szCs w:val="32"/>
          <w:lang w:val="en-US" w:eastAsia="zh-CN"/>
        </w:rPr>
        <w:t>）</w:t>
      </w:r>
      <w:r>
        <w:rPr>
          <w:rFonts w:hint="eastAsia" w:ascii="仿宋" w:hAnsi="仿宋" w:eastAsia="仿宋"/>
          <w:sz w:val="32"/>
          <w:szCs w:val="32"/>
        </w:rPr>
        <w:t>。</w:t>
      </w:r>
    </w:p>
    <w:p w14:paraId="603EC0B0">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公用经费</w:t>
      </w:r>
      <w:r>
        <w:rPr>
          <w:rFonts w:hint="eastAsia" w:ascii="仿宋" w:hAnsi="仿宋" w:eastAsia="仿宋"/>
          <w:sz w:val="32"/>
          <w:szCs w:val="32"/>
          <w:lang w:val="en-US" w:eastAsia="zh-CN"/>
        </w:rPr>
        <w:t>22.61</w:t>
      </w:r>
      <w:r>
        <w:rPr>
          <w:rFonts w:hint="eastAsia" w:ascii="仿宋" w:hAnsi="仿宋" w:eastAsia="仿宋"/>
          <w:sz w:val="32"/>
          <w:szCs w:val="32"/>
        </w:rPr>
        <w:t>万元，主要包括</w:t>
      </w:r>
      <w:r>
        <w:rPr>
          <w:rFonts w:ascii="仿宋" w:hAnsi="仿宋" w:eastAsia="仿宋"/>
          <w:sz w:val="32"/>
          <w:szCs w:val="32"/>
        </w:rPr>
        <w:t>商品和服务支出</w:t>
      </w:r>
      <w:r>
        <w:rPr>
          <w:rFonts w:hint="eastAsia" w:ascii="仿宋" w:hAnsi="仿宋" w:eastAsia="仿宋"/>
          <w:sz w:val="32"/>
          <w:szCs w:val="32"/>
        </w:rPr>
        <w:t>（</w:t>
      </w:r>
      <w:r>
        <w:rPr>
          <w:rFonts w:hint="eastAsia" w:ascii="仿宋" w:hAnsi="仿宋" w:eastAsia="仿宋"/>
          <w:sz w:val="32"/>
          <w:szCs w:val="32"/>
          <w:lang w:val="en-US" w:eastAsia="zh-CN"/>
        </w:rPr>
        <w:t>办公费、电费、邮电费、</w:t>
      </w:r>
      <w:r>
        <w:rPr>
          <w:rFonts w:hint="eastAsia" w:ascii="仿宋" w:hAnsi="仿宋" w:eastAsia="仿宋"/>
          <w:sz w:val="32"/>
          <w:szCs w:val="32"/>
        </w:rPr>
        <w:t>差旅费</w:t>
      </w:r>
      <w:r>
        <w:rPr>
          <w:rFonts w:hint="eastAsia" w:ascii="仿宋" w:hAnsi="仿宋" w:eastAsia="仿宋"/>
          <w:sz w:val="32"/>
          <w:szCs w:val="32"/>
          <w:lang w:eastAsia="zh-CN"/>
        </w:rPr>
        <w:t>、</w:t>
      </w:r>
      <w:r>
        <w:rPr>
          <w:rFonts w:hint="eastAsia" w:ascii="仿宋" w:hAnsi="仿宋" w:eastAsia="仿宋"/>
          <w:sz w:val="32"/>
          <w:szCs w:val="32"/>
        </w:rPr>
        <w:t>维修（护）费</w:t>
      </w:r>
      <w:r>
        <w:rPr>
          <w:rFonts w:hint="eastAsia" w:ascii="仿宋" w:hAnsi="仿宋" w:eastAsia="仿宋"/>
          <w:sz w:val="32"/>
          <w:szCs w:val="32"/>
          <w:lang w:eastAsia="zh-CN"/>
        </w:rPr>
        <w:t>、</w:t>
      </w:r>
      <w:r>
        <w:rPr>
          <w:rFonts w:hint="eastAsia" w:ascii="仿宋" w:hAnsi="仿宋" w:eastAsia="仿宋"/>
          <w:sz w:val="32"/>
          <w:szCs w:val="32"/>
          <w:lang w:val="en-US" w:eastAsia="zh-CN"/>
        </w:rPr>
        <w:t>培训、</w:t>
      </w:r>
      <w:r>
        <w:rPr>
          <w:rFonts w:hint="eastAsia" w:ascii="仿宋" w:hAnsi="仿宋" w:eastAsia="仿宋"/>
          <w:sz w:val="32"/>
          <w:szCs w:val="32"/>
        </w:rPr>
        <w:t>工会经费</w:t>
      </w:r>
      <w:r>
        <w:rPr>
          <w:rFonts w:hint="eastAsia" w:ascii="仿宋" w:hAnsi="仿宋" w:eastAsia="仿宋"/>
          <w:sz w:val="32"/>
          <w:szCs w:val="32"/>
          <w:lang w:eastAsia="zh-CN"/>
        </w:rPr>
        <w:t>、</w:t>
      </w:r>
      <w:r>
        <w:rPr>
          <w:rFonts w:hint="eastAsia" w:ascii="仿宋" w:hAnsi="仿宋" w:eastAsia="仿宋"/>
          <w:sz w:val="32"/>
          <w:szCs w:val="32"/>
        </w:rPr>
        <w:t>福利费</w:t>
      </w:r>
      <w:r>
        <w:rPr>
          <w:rFonts w:hint="eastAsia" w:ascii="仿宋" w:hAnsi="仿宋" w:eastAsia="仿宋"/>
          <w:sz w:val="32"/>
          <w:szCs w:val="32"/>
          <w:lang w:eastAsia="zh-CN"/>
        </w:rPr>
        <w:t>、</w:t>
      </w:r>
      <w:r>
        <w:rPr>
          <w:rFonts w:hint="eastAsia" w:ascii="仿宋" w:hAnsi="仿宋" w:eastAsia="仿宋"/>
          <w:sz w:val="32"/>
          <w:szCs w:val="32"/>
        </w:rPr>
        <w:t>公务用车运行</w:t>
      </w:r>
      <w:r>
        <w:rPr>
          <w:rFonts w:hint="eastAsia" w:ascii="仿宋" w:hAnsi="仿宋" w:eastAsia="仿宋"/>
          <w:sz w:val="32"/>
          <w:szCs w:val="32"/>
          <w:lang w:eastAsia="zh-CN"/>
        </w:rPr>
        <w:t>、</w:t>
      </w:r>
      <w:r>
        <w:rPr>
          <w:rFonts w:hint="eastAsia" w:ascii="仿宋" w:hAnsi="仿宋" w:eastAsia="仿宋"/>
          <w:sz w:val="32"/>
          <w:szCs w:val="32"/>
        </w:rPr>
        <w:t>其他商品和服务支出</w:t>
      </w:r>
      <w:r>
        <w:rPr>
          <w:rFonts w:hint="eastAsia" w:ascii="仿宋" w:hAnsi="仿宋" w:eastAsia="仿宋"/>
          <w:sz w:val="32"/>
          <w:szCs w:val="32"/>
          <w:lang w:eastAsia="zh-CN"/>
        </w:rPr>
        <w:t>）。</w:t>
      </w:r>
    </w:p>
    <w:p w14:paraId="726421D5">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七、一般公共预算“三公”经费预算总体情况</w:t>
      </w:r>
    </w:p>
    <w:p w14:paraId="6C8C79E7">
      <w:pPr>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eastAsia="zh-CN"/>
        </w:rPr>
        <w:t>2025</w:t>
      </w:r>
      <w:r>
        <w:rPr>
          <w:rFonts w:hint="eastAsia" w:ascii="仿宋" w:hAnsi="仿宋" w:eastAsia="仿宋"/>
          <w:sz w:val="32"/>
          <w:szCs w:val="32"/>
        </w:rPr>
        <w:t>年“三公”经费预算数为</w:t>
      </w:r>
      <w:r>
        <w:rPr>
          <w:rFonts w:hint="eastAsia" w:ascii="仿宋" w:hAnsi="仿宋" w:eastAsia="仿宋"/>
          <w:sz w:val="32"/>
          <w:szCs w:val="32"/>
          <w:u w:val="none"/>
          <w:lang w:val="en-US" w:eastAsia="zh-CN"/>
        </w:rPr>
        <w:t>3</w:t>
      </w:r>
      <w:r>
        <w:rPr>
          <w:rFonts w:hint="eastAsia" w:ascii="仿宋" w:hAnsi="仿宋" w:eastAsia="仿宋"/>
          <w:sz w:val="32"/>
          <w:szCs w:val="32"/>
        </w:rPr>
        <w:t>万元，</w:t>
      </w:r>
      <w:r>
        <w:rPr>
          <w:rFonts w:hint="eastAsia" w:ascii="仿宋" w:hAnsi="仿宋" w:eastAsia="仿宋"/>
          <w:sz w:val="32"/>
          <w:szCs w:val="32"/>
          <w:lang w:val="en-US" w:eastAsia="zh-CN"/>
        </w:rPr>
        <w:t>3</w:t>
      </w:r>
      <w:r>
        <w:rPr>
          <w:rFonts w:hint="eastAsia" w:ascii="仿宋" w:hAnsi="仿宋" w:eastAsia="仿宋"/>
          <w:sz w:val="32"/>
          <w:szCs w:val="32"/>
          <w:lang w:eastAsia="zh-CN"/>
        </w:rPr>
        <w:t>万元</w:t>
      </w:r>
      <w:r>
        <w:rPr>
          <w:rFonts w:hint="eastAsia" w:ascii="仿宋" w:hAnsi="仿宋" w:eastAsia="仿宋"/>
          <w:sz w:val="32"/>
          <w:szCs w:val="32"/>
          <w:lang w:val="en-US" w:eastAsia="zh-CN"/>
        </w:rPr>
        <w:t>为</w:t>
      </w:r>
      <w:r>
        <w:rPr>
          <w:rFonts w:hint="eastAsia" w:ascii="仿宋" w:hAnsi="仿宋" w:eastAsia="仿宋"/>
          <w:sz w:val="32"/>
          <w:szCs w:val="32"/>
        </w:rPr>
        <w:t>公务用车运行维护费</w:t>
      </w:r>
      <w:r>
        <w:rPr>
          <w:rFonts w:hint="eastAsia" w:ascii="仿宋" w:hAnsi="仿宋" w:eastAsia="仿宋"/>
          <w:sz w:val="32"/>
          <w:szCs w:val="32"/>
          <w:lang w:eastAsia="zh-CN"/>
        </w:rPr>
        <w:t>。</w:t>
      </w:r>
      <w:r>
        <w:rPr>
          <w:rFonts w:hint="eastAsia" w:ascii="仿宋" w:hAnsi="仿宋" w:eastAsia="仿宋"/>
          <w:sz w:val="32"/>
          <w:szCs w:val="32"/>
        </w:rPr>
        <w:t>“三公”经费预算</w:t>
      </w:r>
      <w:r>
        <w:rPr>
          <w:rFonts w:hint="eastAsia" w:ascii="仿宋" w:hAnsi="仿宋" w:eastAsia="仿宋"/>
          <w:sz w:val="32"/>
          <w:szCs w:val="32"/>
          <w:lang w:val="en-US" w:eastAsia="zh-CN"/>
        </w:rPr>
        <w:t>与</w:t>
      </w:r>
      <w:r>
        <w:rPr>
          <w:rFonts w:hint="eastAsia" w:ascii="仿宋" w:hAnsi="仿宋" w:eastAsia="仿宋"/>
          <w:sz w:val="32"/>
          <w:szCs w:val="32"/>
          <w:lang w:eastAsia="zh-CN"/>
        </w:rPr>
        <w:t>2024</w:t>
      </w:r>
      <w:r>
        <w:rPr>
          <w:rFonts w:hint="eastAsia" w:ascii="仿宋" w:hAnsi="仿宋" w:eastAsia="仿宋"/>
          <w:sz w:val="32"/>
          <w:szCs w:val="32"/>
        </w:rPr>
        <w:t>年</w:t>
      </w:r>
      <w:r>
        <w:rPr>
          <w:rFonts w:hint="eastAsia" w:ascii="仿宋" w:hAnsi="仿宋" w:eastAsia="仿宋"/>
          <w:sz w:val="32"/>
          <w:szCs w:val="32"/>
          <w:lang w:val="en-US" w:eastAsia="zh-CN"/>
        </w:rPr>
        <w:t>一致</w:t>
      </w:r>
      <w:r>
        <w:rPr>
          <w:rFonts w:hint="eastAsia" w:ascii="仿宋" w:hAnsi="仿宋" w:eastAsia="仿宋"/>
          <w:b w:val="0"/>
          <w:bCs w:val="0"/>
          <w:sz w:val="32"/>
          <w:szCs w:val="32"/>
          <w:lang w:val="en-US" w:eastAsia="zh-CN"/>
        </w:rPr>
        <w:t>。</w:t>
      </w:r>
    </w:p>
    <w:p w14:paraId="21510511">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八、政府性基金预算支出总体情况</w:t>
      </w:r>
    </w:p>
    <w:p w14:paraId="2DA2F39F">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加热萨乡卫生院</w:t>
      </w:r>
      <w:r>
        <w:rPr>
          <w:rFonts w:hint="eastAsia" w:ascii="仿宋" w:hAnsi="仿宋" w:eastAsia="仿宋"/>
          <w:sz w:val="32"/>
          <w:szCs w:val="32"/>
          <w:lang w:eastAsia="zh-CN"/>
        </w:rPr>
        <w:t>2025</w:t>
      </w:r>
      <w:r>
        <w:rPr>
          <w:rFonts w:hint="eastAsia" w:ascii="仿宋" w:hAnsi="仿宋" w:eastAsia="仿宋"/>
          <w:sz w:val="32"/>
          <w:szCs w:val="32"/>
        </w:rPr>
        <w:t>年度</w:t>
      </w:r>
      <w:r>
        <w:rPr>
          <w:rFonts w:hint="eastAsia" w:ascii="仿宋" w:hAnsi="仿宋" w:eastAsia="仿宋"/>
          <w:sz w:val="32"/>
          <w:szCs w:val="32"/>
          <w:lang w:eastAsia="zh-CN"/>
        </w:rPr>
        <w:t>无</w:t>
      </w:r>
      <w:r>
        <w:rPr>
          <w:rFonts w:hint="eastAsia" w:ascii="仿宋" w:hAnsi="仿宋" w:eastAsia="仿宋"/>
          <w:sz w:val="32"/>
          <w:szCs w:val="32"/>
        </w:rPr>
        <w:t>政府性基金安排的支出</w:t>
      </w:r>
      <w:r>
        <w:rPr>
          <w:rFonts w:hint="eastAsia" w:ascii="仿宋" w:hAnsi="仿宋" w:eastAsia="仿宋"/>
          <w:sz w:val="32"/>
          <w:szCs w:val="32"/>
          <w:lang w:eastAsia="zh-CN"/>
        </w:rPr>
        <w:t>。</w:t>
      </w:r>
    </w:p>
    <w:p w14:paraId="397C5108">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九、政府性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p w14:paraId="32D24CDC">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加热萨乡卫生院</w:t>
      </w:r>
      <w:r>
        <w:rPr>
          <w:rFonts w:hint="eastAsia" w:ascii="仿宋" w:hAnsi="仿宋" w:eastAsia="仿宋"/>
          <w:sz w:val="32"/>
          <w:szCs w:val="32"/>
          <w:lang w:eastAsia="zh-CN"/>
        </w:rPr>
        <w:t>2025</w:t>
      </w:r>
      <w:r>
        <w:rPr>
          <w:rFonts w:hint="eastAsia" w:ascii="仿宋" w:hAnsi="仿宋" w:eastAsia="仿宋"/>
          <w:sz w:val="32"/>
          <w:szCs w:val="32"/>
        </w:rPr>
        <w:t>年度</w:t>
      </w:r>
      <w:r>
        <w:rPr>
          <w:rFonts w:hint="eastAsia" w:ascii="仿宋" w:hAnsi="仿宋" w:eastAsia="仿宋"/>
          <w:sz w:val="32"/>
          <w:szCs w:val="32"/>
          <w:lang w:eastAsia="zh-CN"/>
        </w:rPr>
        <w:t>无</w:t>
      </w:r>
      <w:r>
        <w:rPr>
          <w:rFonts w:hint="eastAsia" w:ascii="仿宋" w:hAnsi="仿宋" w:eastAsia="仿宋"/>
          <w:sz w:val="32"/>
          <w:szCs w:val="32"/>
        </w:rPr>
        <w:t>政府性基金安排的支出</w:t>
      </w:r>
      <w:r>
        <w:rPr>
          <w:rFonts w:hint="eastAsia" w:ascii="仿宋" w:hAnsi="仿宋" w:eastAsia="仿宋"/>
          <w:sz w:val="32"/>
          <w:szCs w:val="32"/>
          <w:lang w:eastAsia="zh-CN"/>
        </w:rPr>
        <w:t>。</w:t>
      </w:r>
    </w:p>
    <w:p w14:paraId="1DB9209F">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其他重要事项的情况说明</w:t>
      </w:r>
    </w:p>
    <w:p w14:paraId="60F74D67">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（一）政府采购情况说明。</w:t>
      </w:r>
    </w:p>
    <w:p w14:paraId="18FC158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加热萨乡卫生院</w:t>
      </w:r>
      <w:r>
        <w:rPr>
          <w:rFonts w:hint="eastAsia" w:ascii="仿宋" w:hAnsi="仿宋" w:eastAsia="仿宋"/>
          <w:sz w:val="32"/>
          <w:szCs w:val="32"/>
        </w:rPr>
        <w:t>未单独安排政府采购预算。</w:t>
      </w:r>
    </w:p>
    <w:p w14:paraId="01854895">
      <w:pPr>
        <w:keepNext w:val="0"/>
        <w:keepLines w:val="0"/>
        <w:pageBreakBefore w:val="0"/>
        <w:widowControl w:val="0"/>
        <w:kinsoku/>
        <w:wordWrap/>
        <w:overflowPunct/>
        <w:topLinePunct w:val="0"/>
        <w:bidi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二</w:t>
      </w:r>
      <w:r>
        <w:rPr>
          <w:rFonts w:hint="eastAsia" w:ascii="楷体" w:hAnsi="楷体" w:eastAsia="楷体"/>
          <w:sz w:val="32"/>
          <w:szCs w:val="32"/>
        </w:rPr>
        <w:t>）国有资产占有使用情况说明。</w:t>
      </w:r>
    </w:p>
    <w:p w14:paraId="3851A9D3">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截至</w:t>
      </w:r>
      <w:r>
        <w:rPr>
          <w:rFonts w:hint="eastAsia" w:ascii="仿宋" w:hAnsi="仿宋" w:eastAsia="仿宋"/>
          <w:sz w:val="32"/>
          <w:szCs w:val="32"/>
          <w:lang w:eastAsia="zh-CN"/>
        </w:rPr>
        <w:t>2025</w:t>
      </w:r>
      <w:r>
        <w:rPr>
          <w:rFonts w:hint="eastAsia" w:ascii="仿宋" w:hAnsi="仿宋" w:eastAsia="仿宋"/>
          <w:sz w:val="32"/>
          <w:szCs w:val="32"/>
        </w:rPr>
        <w:t>年</w:t>
      </w:r>
      <w:r>
        <w:rPr>
          <w:rFonts w:hint="eastAsia" w:ascii="仿宋_GB2312" w:eastAsia="仿宋_GB2312" w:cs="仿宋_GB2312" w:hAnsiTheme="minorHAnsi"/>
          <w:kern w:val="0"/>
          <w:sz w:val="32"/>
          <w:szCs w:val="32"/>
          <w:u w:val="none"/>
          <w:lang w:val="en-US" w:eastAsia="zh-CN"/>
        </w:rPr>
        <w:t>1</w:t>
      </w:r>
      <w:r>
        <w:rPr>
          <w:rFonts w:hint="eastAsia" w:ascii="仿宋" w:hAnsi="仿宋" w:eastAsia="仿宋"/>
          <w:sz w:val="32"/>
          <w:szCs w:val="32"/>
        </w:rPr>
        <w:t>月底，</w:t>
      </w:r>
      <w:r>
        <w:rPr>
          <w:rFonts w:hint="eastAsia" w:ascii="仿宋" w:hAnsi="仿宋" w:eastAsia="仿宋"/>
          <w:sz w:val="32"/>
          <w:szCs w:val="32"/>
          <w:lang w:eastAsia="zh-CN"/>
        </w:rPr>
        <w:t>本</w:t>
      </w:r>
      <w:r>
        <w:rPr>
          <w:rFonts w:hint="eastAsia" w:ascii="仿宋" w:hAnsi="仿宋" w:eastAsia="仿宋"/>
          <w:sz w:val="32"/>
          <w:szCs w:val="32"/>
        </w:rPr>
        <w:t>单位共有车辆</w:t>
      </w:r>
      <w:r>
        <w:rPr>
          <w:rFonts w:hint="eastAsia" w:ascii="仿宋" w:hAnsi="仿宋" w:eastAsia="仿宋"/>
          <w:sz w:val="32"/>
          <w:szCs w:val="32"/>
          <w:lang w:val="en-US" w:eastAsia="zh-CN"/>
        </w:rPr>
        <w:t>1</w:t>
      </w:r>
      <w:r>
        <w:rPr>
          <w:rFonts w:hint="eastAsia" w:ascii="仿宋" w:hAnsi="仿宋" w:eastAsia="仿宋"/>
          <w:sz w:val="32"/>
          <w:szCs w:val="32"/>
          <w:u w:val="none"/>
        </w:rPr>
        <w:t>辆</w:t>
      </w:r>
      <w:r>
        <w:rPr>
          <w:rFonts w:hint="eastAsia" w:ascii="仿宋" w:hAnsi="仿宋" w:eastAsia="仿宋"/>
          <w:sz w:val="32"/>
          <w:szCs w:val="32"/>
          <w:u w:val="none"/>
          <w:lang w:eastAsia="zh-CN"/>
        </w:rPr>
        <w:t>，</w:t>
      </w:r>
      <w:r>
        <w:rPr>
          <w:rFonts w:hint="eastAsia" w:ascii="仿宋" w:hAnsi="仿宋" w:eastAsia="仿宋"/>
          <w:sz w:val="32"/>
          <w:szCs w:val="32"/>
          <w:u w:val="none"/>
        </w:rPr>
        <w:t>特种专业技术用车</w:t>
      </w:r>
      <w:r>
        <w:rPr>
          <w:rFonts w:hint="eastAsia" w:ascii="仿宋" w:hAnsi="仿宋" w:eastAsia="仿宋"/>
          <w:sz w:val="32"/>
          <w:szCs w:val="32"/>
          <w:u w:val="none"/>
          <w:lang w:val="en-US" w:eastAsia="zh-CN"/>
        </w:rPr>
        <w:t>1辆</w:t>
      </w:r>
      <w:r>
        <w:rPr>
          <w:rFonts w:hint="eastAsia" w:ascii="仿宋" w:hAnsi="仿宋" w:eastAsia="仿宋"/>
          <w:sz w:val="32"/>
          <w:szCs w:val="32"/>
        </w:rPr>
        <w:t>。</w:t>
      </w:r>
    </w:p>
    <w:p w14:paraId="62A7F077">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b/>
          <w:sz w:val="32"/>
          <w:szCs w:val="32"/>
        </w:rPr>
      </w:pPr>
      <w:r>
        <w:rPr>
          <w:rFonts w:hint="eastAsia" w:ascii="楷体" w:hAnsi="楷体" w:eastAsia="楷体"/>
          <w:sz w:val="32"/>
          <w:szCs w:val="32"/>
        </w:rPr>
        <w:t>（</w:t>
      </w:r>
      <w:r>
        <w:rPr>
          <w:rFonts w:hint="eastAsia" w:ascii="楷体" w:hAnsi="楷体" w:eastAsia="楷体"/>
          <w:sz w:val="32"/>
          <w:szCs w:val="32"/>
          <w:lang w:eastAsia="zh-CN"/>
        </w:rPr>
        <w:t>三</w:t>
      </w:r>
      <w:r>
        <w:rPr>
          <w:rFonts w:hint="eastAsia" w:ascii="楷体" w:hAnsi="楷体" w:eastAsia="楷体"/>
          <w:sz w:val="32"/>
          <w:szCs w:val="32"/>
        </w:rPr>
        <w:t>）</w:t>
      </w:r>
      <w:r>
        <w:rPr>
          <w:rFonts w:hint="eastAsia" w:ascii="楷体" w:hAnsi="楷体" w:eastAsia="楷体"/>
          <w:sz w:val="32"/>
          <w:szCs w:val="32"/>
          <w:lang w:eastAsia="zh-CN"/>
        </w:rPr>
        <w:t>2025</w:t>
      </w:r>
      <w:r>
        <w:rPr>
          <w:rFonts w:hint="eastAsia" w:ascii="楷体" w:hAnsi="楷体" w:eastAsia="楷体"/>
          <w:sz w:val="32"/>
          <w:szCs w:val="32"/>
        </w:rPr>
        <w:t>年预算绩效情况说明。</w:t>
      </w:r>
    </w:p>
    <w:p w14:paraId="608BC0AA">
      <w:pPr>
        <w:keepNext w:val="0"/>
        <w:keepLines w:val="0"/>
        <w:pageBreakBefore w:val="0"/>
        <w:widowControl w:val="0"/>
        <w:kinsoku/>
        <w:wordWrap/>
        <w:overflowPunct/>
        <w:topLinePunct w:val="0"/>
        <w:bidi w:val="0"/>
        <w:snapToGrid/>
        <w:spacing w:line="578" w:lineRule="exact"/>
        <w:ind w:firstLine="645"/>
        <w:textAlignment w:val="auto"/>
        <w:rPr>
          <w:rFonts w:ascii="仿宋" w:hAnsi="仿宋" w:eastAsia="仿宋"/>
          <w:sz w:val="32"/>
          <w:szCs w:val="32"/>
        </w:rPr>
      </w:pPr>
      <w:r>
        <w:rPr>
          <w:rFonts w:hint="eastAsia" w:ascii="仿宋" w:hAnsi="仿宋" w:eastAsia="仿宋"/>
          <w:sz w:val="32"/>
          <w:szCs w:val="32"/>
          <w:lang w:eastAsia="zh-CN"/>
        </w:rPr>
        <w:t>2025</w:t>
      </w:r>
      <w:r>
        <w:rPr>
          <w:rFonts w:hint="eastAsia" w:ascii="仿宋" w:hAnsi="仿宋" w:eastAsia="仿宋"/>
          <w:sz w:val="32"/>
          <w:szCs w:val="32"/>
        </w:rPr>
        <w:t>年实现财政支出绩效目标管理全覆盖，实行绩效目标管理</w:t>
      </w:r>
      <w:r>
        <w:rPr>
          <w:rFonts w:hint="eastAsia" w:ascii="仿宋_GB2312" w:eastAsia="仿宋_GB2312" w:cs="仿宋_GB2312" w:hAnsiTheme="minorHAnsi"/>
          <w:kern w:val="0"/>
          <w:sz w:val="32"/>
          <w:szCs w:val="32"/>
          <w:u w:val="none"/>
          <w:lang w:val="en-US" w:eastAsia="zh-CN"/>
        </w:rPr>
        <w:t>10</w:t>
      </w:r>
      <w:r>
        <w:rPr>
          <w:rFonts w:hint="eastAsia" w:ascii="仿宋" w:hAnsi="仿宋" w:eastAsia="仿宋"/>
          <w:sz w:val="32"/>
          <w:szCs w:val="32"/>
        </w:rPr>
        <w:t>个，资金</w:t>
      </w:r>
      <w:r>
        <w:rPr>
          <w:rFonts w:hint="eastAsia" w:ascii="仿宋_GB2312" w:eastAsia="仿宋_GB2312" w:cs="仿宋_GB2312" w:hAnsiTheme="minorHAnsi"/>
          <w:kern w:val="0"/>
          <w:sz w:val="32"/>
          <w:szCs w:val="32"/>
          <w:u w:val="none"/>
          <w:lang w:val="en-US" w:eastAsia="zh-CN"/>
        </w:rPr>
        <w:t>368.72</w:t>
      </w:r>
      <w:r>
        <w:rPr>
          <w:rFonts w:hint="eastAsia" w:ascii="仿宋" w:hAnsi="仿宋" w:eastAsia="仿宋"/>
          <w:sz w:val="32"/>
          <w:szCs w:val="32"/>
        </w:rPr>
        <w:t>万元。</w:t>
      </w:r>
    </w:p>
    <w:p w14:paraId="6C5A207C">
      <w:pPr>
        <w:keepNext w:val="0"/>
        <w:keepLines w:val="0"/>
        <w:pageBreakBefore w:val="0"/>
        <w:widowControl w:val="0"/>
        <w:kinsoku/>
        <w:wordWrap/>
        <w:overflowPunct/>
        <w:topLinePunct w:val="0"/>
        <w:bidi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四</w:t>
      </w:r>
      <w:r>
        <w:rPr>
          <w:rFonts w:hint="eastAsia" w:ascii="楷体" w:hAnsi="楷体" w:eastAsia="楷体"/>
          <w:sz w:val="32"/>
          <w:szCs w:val="32"/>
        </w:rPr>
        <w:t>）扶贫资金管理使用情况及绩效目标情况说明。</w:t>
      </w:r>
    </w:p>
    <w:p w14:paraId="0E28305D">
      <w:pPr>
        <w:keepNext w:val="0"/>
        <w:keepLines w:val="0"/>
        <w:pageBreakBefore w:val="0"/>
        <w:widowControl w:val="0"/>
        <w:kinsoku/>
        <w:wordWrap/>
        <w:overflowPunct/>
        <w:topLinePunct w:val="0"/>
        <w:bidi w:val="0"/>
        <w:snapToGrid/>
        <w:spacing w:line="578" w:lineRule="exact"/>
        <w:ind w:firstLine="645"/>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加热萨乡卫生院</w:t>
      </w:r>
      <w:r>
        <w:rPr>
          <w:rFonts w:hint="eastAsia" w:ascii="仿宋" w:hAnsi="仿宋" w:eastAsia="仿宋"/>
          <w:sz w:val="32"/>
          <w:szCs w:val="32"/>
          <w:lang w:eastAsia="zh-CN"/>
        </w:rPr>
        <w:t>无扶贫资金。</w:t>
      </w:r>
    </w:p>
    <w:p w14:paraId="54D14EBC">
      <w:pPr>
        <w:keepNext w:val="0"/>
        <w:keepLines w:val="0"/>
        <w:pageBreakBefore w:val="0"/>
        <w:widowControl w:val="0"/>
        <w:kinsoku/>
        <w:wordWrap/>
        <w:overflowPunct/>
        <w:topLinePunct w:val="0"/>
        <w:bidi w:val="0"/>
        <w:snapToGrid/>
        <w:spacing w:line="578" w:lineRule="exact"/>
        <w:ind w:firstLine="645"/>
        <w:textAlignment w:val="auto"/>
        <w:rPr>
          <w:rFonts w:hint="eastAsia" w:ascii="楷体" w:hAnsi="楷体" w:eastAsia="楷体"/>
          <w:sz w:val="32"/>
          <w:szCs w:val="32"/>
        </w:rPr>
      </w:pPr>
      <w:r>
        <w:rPr>
          <w:rFonts w:hint="eastAsia" w:ascii="楷体" w:hAnsi="楷体" w:eastAsia="楷体" w:cs="楷体"/>
          <w:sz w:val="32"/>
          <w:szCs w:val="32"/>
          <w:lang w:eastAsia="zh-CN"/>
        </w:rPr>
        <w:t>（五）</w:t>
      </w:r>
      <w:r>
        <w:rPr>
          <w:rFonts w:hint="eastAsia" w:ascii="楷体" w:hAnsi="楷体" w:eastAsia="楷体"/>
          <w:sz w:val="32"/>
          <w:szCs w:val="32"/>
        </w:rPr>
        <w:t>政府债务情况。</w:t>
      </w:r>
    </w:p>
    <w:p w14:paraId="46C8A8D7">
      <w:pPr>
        <w:keepNext w:val="0"/>
        <w:keepLines w:val="0"/>
        <w:pageBreakBefore w:val="0"/>
        <w:widowControl w:val="0"/>
        <w:kinsoku/>
        <w:wordWrap/>
        <w:overflowPunct/>
        <w:topLinePunct w:val="0"/>
        <w:bidi w:val="0"/>
        <w:snapToGrid/>
        <w:spacing w:line="578" w:lineRule="exact"/>
        <w:ind w:firstLine="645"/>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加热萨乡卫生院</w:t>
      </w:r>
      <w:r>
        <w:rPr>
          <w:rFonts w:hint="eastAsia" w:ascii="仿宋" w:hAnsi="仿宋" w:eastAsia="仿宋"/>
          <w:sz w:val="32"/>
          <w:szCs w:val="32"/>
          <w:lang w:eastAsia="zh-CN"/>
        </w:rPr>
        <w:t>无政府债务资金。</w:t>
      </w:r>
    </w:p>
    <w:p w14:paraId="6C52E4D6">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1D9D0306">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335C640D">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5768C8B0">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2E689848">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03A2027A">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77E0BA71">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6F610498">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5B725B53">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1C745070">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5E9EE054">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60D5E38B">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bookmarkStart w:id="0" w:name="_GoBack"/>
      <w:bookmarkEnd w:id="0"/>
    </w:p>
    <w:p w14:paraId="062B8F9C">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第四部分</w:t>
      </w:r>
    </w:p>
    <w:p w14:paraId="3BFA7D96">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名词解释</w:t>
      </w:r>
    </w:p>
    <w:p w14:paraId="13F659E2">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p>
    <w:p w14:paraId="027A25B2">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14:paraId="0C322165">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14:paraId="335AF248">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14:paraId="15F79AAF">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09710094">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14:paraId="37516972">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14:paraId="180FF9F9">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14:paraId="39C084A3">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jc w:val="left"/>
        <w:textAlignment w:val="auto"/>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14:paraId="257A7E16">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jc w:val="left"/>
        <w:textAlignment w:val="auto"/>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14:paraId="4F098583">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jc w:val="left"/>
        <w:textAlignment w:val="auto"/>
        <w:rPr>
          <w:rFonts w:hint="eastAsia"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14:paraId="0F257AE7">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jc w:val="left"/>
        <w:textAlignment w:val="auto"/>
        <w:rPr>
          <w:rFonts w:ascii="仿宋_GB2312" w:eastAsia="仿宋_GB2312" w:cs="仿宋_GB2312" w:hAnsiTheme="minorHAnsi"/>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14:paraId="51BEBD22">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p>
    <w:sectPr>
      <w:headerReference r:id="rId3" w:type="default"/>
      <w:footerReference r:id="rId4" w:type="default"/>
      <w:footerReference r:id="rId5" w:type="even"/>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F4CD99-298D-4D25-AD96-CBB3FD6B685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embedRegular r:id="rId2" w:fontKey="{FABC81DA-794A-409A-843D-69B15159D8E9}"/>
  </w:font>
  <w:font w:name="仿宋">
    <w:panose1 w:val="02010609060101010101"/>
    <w:charset w:val="86"/>
    <w:family w:val="modern"/>
    <w:pitch w:val="default"/>
    <w:sig w:usb0="800002BF" w:usb1="38CF7CFA" w:usb2="00000016" w:usb3="00000000" w:csb0="00040001" w:csb1="00000000"/>
    <w:embedRegular r:id="rId3" w:fontKey="{403B55B4-DE57-41E1-942B-9E4AA1C7A26E}"/>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4" w:fontKey="{48566987-05EF-4096-8405-04C9E03742E5}"/>
  </w:font>
  <w:font w:name="仿宋_GB2312">
    <w:panose1 w:val="02010609030101010101"/>
    <w:charset w:val="86"/>
    <w:family w:val="modern"/>
    <w:pitch w:val="default"/>
    <w:sig w:usb0="00000001" w:usb1="080E0000" w:usb2="00000000" w:usb3="00000000" w:csb0="00040000" w:csb1="00000000"/>
    <w:embedRegular r:id="rId5" w:fontKey="{C4013602-99E0-446B-9183-A9E0339508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98626">
    <w:pPr>
      <w:pStyle w:val="3"/>
      <w:framePr w:wrap="around" w:vAnchor="text" w:hAnchor="margin" w:xAlign="center" w:y="1"/>
      <w:rPr>
        <w:rStyle w:val="7"/>
        <w:rFonts w:ascii="宋体" w:hAnsi="宋体" w:eastAsia="宋体"/>
        <w:sz w:val="24"/>
        <w:szCs w:val="24"/>
      </w:rPr>
    </w:pPr>
    <w:r>
      <w:rPr>
        <w:rStyle w:val="7"/>
        <w:rFonts w:ascii="宋体" w:hAnsi="宋体" w:eastAsia="宋体"/>
        <w:sz w:val="24"/>
        <w:szCs w:val="24"/>
      </w:rPr>
      <w:fldChar w:fldCharType="begin"/>
    </w:r>
    <w:r>
      <w:rPr>
        <w:rStyle w:val="7"/>
        <w:rFonts w:ascii="宋体" w:hAnsi="宋体" w:eastAsia="宋体"/>
        <w:sz w:val="24"/>
        <w:szCs w:val="24"/>
      </w:rPr>
      <w:instrText xml:space="preserve">PAGE  </w:instrText>
    </w:r>
    <w:r>
      <w:rPr>
        <w:rStyle w:val="7"/>
        <w:rFonts w:ascii="宋体" w:hAnsi="宋体" w:eastAsia="宋体"/>
        <w:sz w:val="24"/>
        <w:szCs w:val="24"/>
      </w:rPr>
      <w:fldChar w:fldCharType="separate"/>
    </w:r>
    <w:r>
      <w:rPr>
        <w:rStyle w:val="7"/>
        <w:rFonts w:ascii="宋体" w:hAnsi="宋体" w:eastAsia="宋体"/>
        <w:sz w:val="24"/>
        <w:szCs w:val="24"/>
      </w:rPr>
      <w:t>- 3 -</w:t>
    </w:r>
    <w:r>
      <w:rPr>
        <w:rStyle w:val="7"/>
        <w:rFonts w:ascii="宋体" w:hAnsi="宋体" w:eastAsia="宋体"/>
        <w:sz w:val="24"/>
        <w:szCs w:val="24"/>
      </w:rPr>
      <w:fldChar w:fldCharType="end"/>
    </w:r>
  </w:p>
  <w:p w14:paraId="0592349B">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DADB1">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3AFDA96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1AD26">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43573D"/>
    <w:multiLevelType w:val="singleLevel"/>
    <w:tmpl w:val="2143573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hYzEwNTg1ZGFmZDFiNjViNDAyNjQ2YjgzMTBjY2IifQ=="/>
  </w:docVars>
  <w:rsids>
    <w:rsidRoot w:val="00643004"/>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D6656"/>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319D6"/>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1121891"/>
    <w:rsid w:val="01BB3CD7"/>
    <w:rsid w:val="02380E83"/>
    <w:rsid w:val="024A62FC"/>
    <w:rsid w:val="02E40084"/>
    <w:rsid w:val="036068E4"/>
    <w:rsid w:val="04966335"/>
    <w:rsid w:val="05A52CD4"/>
    <w:rsid w:val="05B56221"/>
    <w:rsid w:val="05D9297D"/>
    <w:rsid w:val="068154EF"/>
    <w:rsid w:val="07B62F76"/>
    <w:rsid w:val="07E90347"/>
    <w:rsid w:val="08890EB6"/>
    <w:rsid w:val="08917363"/>
    <w:rsid w:val="08DB6A0C"/>
    <w:rsid w:val="08FC70AE"/>
    <w:rsid w:val="09F1138A"/>
    <w:rsid w:val="0A72767F"/>
    <w:rsid w:val="0AA417AC"/>
    <w:rsid w:val="0B4F4C5B"/>
    <w:rsid w:val="0BB9041D"/>
    <w:rsid w:val="0C0A7D34"/>
    <w:rsid w:val="0C5249C3"/>
    <w:rsid w:val="0C62581F"/>
    <w:rsid w:val="0C662A91"/>
    <w:rsid w:val="0D5F5E5E"/>
    <w:rsid w:val="0D770C5B"/>
    <w:rsid w:val="0D824BED"/>
    <w:rsid w:val="0DB73238"/>
    <w:rsid w:val="0DEF72A6"/>
    <w:rsid w:val="0E4D5CB6"/>
    <w:rsid w:val="0E9654AA"/>
    <w:rsid w:val="0EA27EBC"/>
    <w:rsid w:val="0EDD6CB8"/>
    <w:rsid w:val="0F2E2B41"/>
    <w:rsid w:val="0F3E3367"/>
    <w:rsid w:val="0F591866"/>
    <w:rsid w:val="0F6E4136"/>
    <w:rsid w:val="10C5247C"/>
    <w:rsid w:val="114157E9"/>
    <w:rsid w:val="119F2CCD"/>
    <w:rsid w:val="11A42091"/>
    <w:rsid w:val="12210908"/>
    <w:rsid w:val="123E264D"/>
    <w:rsid w:val="12417765"/>
    <w:rsid w:val="137F2DB6"/>
    <w:rsid w:val="138A08F3"/>
    <w:rsid w:val="13BE4065"/>
    <w:rsid w:val="13E96481"/>
    <w:rsid w:val="140F7FC9"/>
    <w:rsid w:val="143E4A1F"/>
    <w:rsid w:val="14553B17"/>
    <w:rsid w:val="154055C2"/>
    <w:rsid w:val="15D05A9A"/>
    <w:rsid w:val="16652C9E"/>
    <w:rsid w:val="16753FFC"/>
    <w:rsid w:val="16832BBD"/>
    <w:rsid w:val="16B169EA"/>
    <w:rsid w:val="17272696"/>
    <w:rsid w:val="1869711E"/>
    <w:rsid w:val="187D188E"/>
    <w:rsid w:val="18B36CD9"/>
    <w:rsid w:val="19706CFD"/>
    <w:rsid w:val="19924070"/>
    <w:rsid w:val="19AF1AB2"/>
    <w:rsid w:val="19C21C4E"/>
    <w:rsid w:val="19E56522"/>
    <w:rsid w:val="19F142E2"/>
    <w:rsid w:val="19F618F8"/>
    <w:rsid w:val="1B177D78"/>
    <w:rsid w:val="1B6805D3"/>
    <w:rsid w:val="1B7728ED"/>
    <w:rsid w:val="1B950C9D"/>
    <w:rsid w:val="1BDF774F"/>
    <w:rsid w:val="1C0E2F29"/>
    <w:rsid w:val="1C7E7FDE"/>
    <w:rsid w:val="1CE8637B"/>
    <w:rsid w:val="1CF00880"/>
    <w:rsid w:val="1D2B18B9"/>
    <w:rsid w:val="1DBD1A61"/>
    <w:rsid w:val="1DC07153"/>
    <w:rsid w:val="1E032E65"/>
    <w:rsid w:val="1E594203"/>
    <w:rsid w:val="1F0B5CE4"/>
    <w:rsid w:val="1F1F268C"/>
    <w:rsid w:val="202A415D"/>
    <w:rsid w:val="21154D5A"/>
    <w:rsid w:val="21705275"/>
    <w:rsid w:val="21977B3A"/>
    <w:rsid w:val="21B439AD"/>
    <w:rsid w:val="220655CE"/>
    <w:rsid w:val="2230171F"/>
    <w:rsid w:val="226A2E83"/>
    <w:rsid w:val="22AC6FF8"/>
    <w:rsid w:val="23260B6C"/>
    <w:rsid w:val="23337719"/>
    <w:rsid w:val="233A0AA7"/>
    <w:rsid w:val="23DA1943"/>
    <w:rsid w:val="241E7F30"/>
    <w:rsid w:val="24590380"/>
    <w:rsid w:val="24783A57"/>
    <w:rsid w:val="247A0EA2"/>
    <w:rsid w:val="25E371D4"/>
    <w:rsid w:val="25EC55AA"/>
    <w:rsid w:val="261C2B63"/>
    <w:rsid w:val="269C6D59"/>
    <w:rsid w:val="26E50D2A"/>
    <w:rsid w:val="27506F6B"/>
    <w:rsid w:val="27BA71F9"/>
    <w:rsid w:val="289C18BC"/>
    <w:rsid w:val="289E5635"/>
    <w:rsid w:val="29805A21"/>
    <w:rsid w:val="2A5341FD"/>
    <w:rsid w:val="2A8645D2"/>
    <w:rsid w:val="2ADE7F6A"/>
    <w:rsid w:val="2AF552B4"/>
    <w:rsid w:val="2C5D58CD"/>
    <w:rsid w:val="2CB50C49"/>
    <w:rsid w:val="2D3E1194"/>
    <w:rsid w:val="2D8748E9"/>
    <w:rsid w:val="2E185D1A"/>
    <w:rsid w:val="2E1F0FC6"/>
    <w:rsid w:val="2E3E2885"/>
    <w:rsid w:val="2EFA10EB"/>
    <w:rsid w:val="2F4828B7"/>
    <w:rsid w:val="2F49229C"/>
    <w:rsid w:val="30224D9D"/>
    <w:rsid w:val="309B7ED9"/>
    <w:rsid w:val="31036E5A"/>
    <w:rsid w:val="315A23E4"/>
    <w:rsid w:val="316E09C8"/>
    <w:rsid w:val="31A62227"/>
    <w:rsid w:val="31B66B92"/>
    <w:rsid w:val="31D67BED"/>
    <w:rsid w:val="327613D0"/>
    <w:rsid w:val="32C4038E"/>
    <w:rsid w:val="330C763F"/>
    <w:rsid w:val="33490893"/>
    <w:rsid w:val="33640D84"/>
    <w:rsid w:val="336D27D3"/>
    <w:rsid w:val="33FA20A8"/>
    <w:rsid w:val="340547BA"/>
    <w:rsid w:val="34060532"/>
    <w:rsid w:val="343230D5"/>
    <w:rsid w:val="34824921"/>
    <w:rsid w:val="34AF2977"/>
    <w:rsid w:val="34DD2741"/>
    <w:rsid w:val="350E58F0"/>
    <w:rsid w:val="353B5D87"/>
    <w:rsid w:val="36266C69"/>
    <w:rsid w:val="36C97D20"/>
    <w:rsid w:val="37106580"/>
    <w:rsid w:val="372227FE"/>
    <w:rsid w:val="375C0B95"/>
    <w:rsid w:val="376143FD"/>
    <w:rsid w:val="37F41412"/>
    <w:rsid w:val="38832151"/>
    <w:rsid w:val="3889291F"/>
    <w:rsid w:val="390F7E89"/>
    <w:rsid w:val="392314E7"/>
    <w:rsid w:val="3934169D"/>
    <w:rsid w:val="395104A1"/>
    <w:rsid w:val="398D772B"/>
    <w:rsid w:val="39C3314D"/>
    <w:rsid w:val="39F76E8E"/>
    <w:rsid w:val="3A4D6EBA"/>
    <w:rsid w:val="3A810912"/>
    <w:rsid w:val="3A9E7716"/>
    <w:rsid w:val="3AA61F44"/>
    <w:rsid w:val="3B302D3B"/>
    <w:rsid w:val="3B86608D"/>
    <w:rsid w:val="3C2854E9"/>
    <w:rsid w:val="3C325394"/>
    <w:rsid w:val="3CF45868"/>
    <w:rsid w:val="3D891FB8"/>
    <w:rsid w:val="3DBF454F"/>
    <w:rsid w:val="3E8D1F7B"/>
    <w:rsid w:val="3EB5502E"/>
    <w:rsid w:val="3F984734"/>
    <w:rsid w:val="3FC31319"/>
    <w:rsid w:val="3FEB6F5A"/>
    <w:rsid w:val="401D2E8B"/>
    <w:rsid w:val="40A76280"/>
    <w:rsid w:val="41775906"/>
    <w:rsid w:val="419E1DAA"/>
    <w:rsid w:val="41B17D2F"/>
    <w:rsid w:val="42024A2E"/>
    <w:rsid w:val="420F08E9"/>
    <w:rsid w:val="428E1E1E"/>
    <w:rsid w:val="42FF2ACA"/>
    <w:rsid w:val="43000F6E"/>
    <w:rsid w:val="43364990"/>
    <w:rsid w:val="4361191A"/>
    <w:rsid w:val="43E64E4D"/>
    <w:rsid w:val="43FE785E"/>
    <w:rsid w:val="44686F7B"/>
    <w:rsid w:val="46160AA8"/>
    <w:rsid w:val="462F3918"/>
    <w:rsid w:val="46A0180D"/>
    <w:rsid w:val="46A833C0"/>
    <w:rsid w:val="46DC624F"/>
    <w:rsid w:val="46E110B6"/>
    <w:rsid w:val="475245EB"/>
    <w:rsid w:val="476B4E24"/>
    <w:rsid w:val="499137DE"/>
    <w:rsid w:val="49F16850"/>
    <w:rsid w:val="4AC07235"/>
    <w:rsid w:val="4AEE5B50"/>
    <w:rsid w:val="4B271062"/>
    <w:rsid w:val="4B6F6319"/>
    <w:rsid w:val="4BB5475D"/>
    <w:rsid w:val="4D864042"/>
    <w:rsid w:val="4EB32E0F"/>
    <w:rsid w:val="4F5F701C"/>
    <w:rsid w:val="4F6665FD"/>
    <w:rsid w:val="4FBD3D43"/>
    <w:rsid w:val="4FD572DE"/>
    <w:rsid w:val="4FEA0C43"/>
    <w:rsid w:val="500876B4"/>
    <w:rsid w:val="505E1082"/>
    <w:rsid w:val="5080549C"/>
    <w:rsid w:val="514513C8"/>
    <w:rsid w:val="51836360"/>
    <w:rsid w:val="52635075"/>
    <w:rsid w:val="52C32D67"/>
    <w:rsid w:val="5302488E"/>
    <w:rsid w:val="53426F62"/>
    <w:rsid w:val="5367649F"/>
    <w:rsid w:val="54212AF2"/>
    <w:rsid w:val="5464705F"/>
    <w:rsid w:val="5531343B"/>
    <w:rsid w:val="560343EF"/>
    <w:rsid w:val="565076BF"/>
    <w:rsid w:val="568F09C6"/>
    <w:rsid w:val="57213B42"/>
    <w:rsid w:val="579F5D5E"/>
    <w:rsid w:val="57A350B4"/>
    <w:rsid w:val="57F31103"/>
    <w:rsid w:val="5811240B"/>
    <w:rsid w:val="58727DC0"/>
    <w:rsid w:val="58C63C68"/>
    <w:rsid w:val="58F5454D"/>
    <w:rsid w:val="5980475F"/>
    <w:rsid w:val="5A2570B4"/>
    <w:rsid w:val="5A2A0227"/>
    <w:rsid w:val="5A5D23AA"/>
    <w:rsid w:val="5AB51443"/>
    <w:rsid w:val="5BE72B2D"/>
    <w:rsid w:val="5C4B1054"/>
    <w:rsid w:val="5C575CB6"/>
    <w:rsid w:val="5C5D48E3"/>
    <w:rsid w:val="5D9702C9"/>
    <w:rsid w:val="5E423642"/>
    <w:rsid w:val="5E473A9D"/>
    <w:rsid w:val="5E9D546B"/>
    <w:rsid w:val="5F17346F"/>
    <w:rsid w:val="5F28567D"/>
    <w:rsid w:val="60972534"/>
    <w:rsid w:val="6175447D"/>
    <w:rsid w:val="619B4AB7"/>
    <w:rsid w:val="61D03DA9"/>
    <w:rsid w:val="621A4E98"/>
    <w:rsid w:val="62854B94"/>
    <w:rsid w:val="636E32CD"/>
    <w:rsid w:val="64414AEB"/>
    <w:rsid w:val="646507D9"/>
    <w:rsid w:val="64807BF5"/>
    <w:rsid w:val="64A15589"/>
    <w:rsid w:val="6502427A"/>
    <w:rsid w:val="65433C96"/>
    <w:rsid w:val="65B73A9C"/>
    <w:rsid w:val="65F71217"/>
    <w:rsid w:val="66113262"/>
    <w:rsid w:val="661A1A97"/>
    <w:rsid w:val="66C814F3"/>
    <w:rsid w:val="66F422E8"/>
    <w:rsid w:val="67931B01"/>
    <w:rsid w:val="68955405"/>
    <w:rsid w:val="69083E29"/>
    <w:rsid w:val="69450BD9"/>
    <w:rsid w:val="69DD7DAF"/>
    <w:rsid w:val="6A3823D3"/>
    <w:rsid w:val="6ACB5D65"/>
    <w:rsid w:val="6B1D6DE1"/>
    <w:rsid w:val="6BF16DF6"/>
    <w:rsid w:val="6C835763"/>
    <w:rsid w:val="6C98243C"/>
    <w:rsid w:val="6D140FEE"/>
    <w:rsid w:val="6D21370B"/>
    <w:rsid w:val="6DE03785"/>
    <w:rsid w:val="6DF130DE"/>
    <w:rsid w:val="6EA87A51"/>
    <w:rsid w:val="6F12155D"/>
    <w:rsid w:val="6F3E05A4"/>
    <w:rsid w:val="7000585A"/>
    <w:rsid w:val="708B3388"/>
    <w:rsid w:val="71445C1A"/>
    <w:rsid w:val="71722787"/>
    <w:rsid w:val="718801FD"/>
    <w:rsid w:val="720D29DE"/>
    <w:rsid w:val="72456BE3"/>
    <w:rsid w:val="725400DF"/>
    <w:rsid w:val="73B47087"/>
    <w:rsid w:val="73CB43D1"/>
    <w:rsid w:val="74246627"/>
    <w:rsid w:val="74542618"/>
    <w:rsid w:val="747F58E7"/>
    <w:rsid w:val="751853F4"/>
    <w:rsid w:val="752B15CB"/>
    <w:rsid w:val="753B1060"/>
    <w:rsid w:val="756D7ABF"/>
    <w:rsid w:val="76CF5F86"/>
    <w:rsid w:val="77634FE4"/>
    <w:rsid w:val="77FC4E98"/>
    <w:rsid w:val="792F0F5E"/>
    <w:rsid w:val="796A5FEB"/>
    <w:rsid w:val="79C103CB"/>
    <w:rsid w:val="7A04063C"/>
    <w:rsid w:val="7A5418BF"/>
    <w:rsid w:val="7AC945A5"/>
    <w:rsid w:val="7AFD57B8"/>
    <w:rsid w:val="7B14665D"/>
    <w:rsid w:val="7BA2010D"/>
    <w:rsid w:val="7BDE33C0"/>
    <w:rsid w:val="7BFA3690"/>
    <w:rsid w:val="7C8415C1"/>
    <w:rsid w:val="7CB1685A"/>
    <w:rsid w:val="7CF130FA"/>
    <w:rsid w:val="7D07647A"/>
    <w:rsid w:val="7D2012E9"/>
    <w:rsid w:val="7DB93F82"/>
    <w:rsid w:val="7E4317FC"/>
    <w:rsid w:val="7E486D4A"/>
    <w:rsid w:val="7E945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2566</Words>
  <Characters>2792</Characters>
  <Lines>33</Lines>
  <Paragraphs>9</Paragraphs>
  <TotalTime>26</TotalTime>
  <ScaleCrop>false</ScaleCrop>
  <LinksUpToDate>false</LinksUpToDate>
  <CharactersWithSpaces>2799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gjcghc</cp:lastModifiedBy>
  <cp:lastPrinted>2025-02-05T03:39:36Z</cp:lastPrinted>
  <dcterms:modified xsi:type="dcterms:W3CDTF">2025-02-05T03:41:11Z</dcterms:modified>
  <cp:revision>1645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5FA2C5C9BF5640218911A00489DE3228_13</vt:lpwstr>
  </property>
  <property fmtid="{D5CDD505-2E9C-101B-9397-08002B2CF9AE}" pid="4" name="KSOTemplateDocerSaveRecord">
    <vt:lpwstr>eyJoZGlkIjoiMzdkY2M2ODY5YWM1MjdmYTVhODA0Y2FlMGU4ZGVhM2IiLCJ1c2VySWQiOiI0NjkzMzExNTEifQ==</vt:lpwstr>
  </property>
</Properties>
</file>