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ind w:firstLine="480"/>
        <w:jc w:val="center"/>
        <w:rPr>
          <w:rFonts w:ascii="黑体" w:hAnsi="黑体" w:eastAsia="黑体" w:cs="黑体"/>
          <w:kern w:val="2"/>
          <w:sz w:val="32"/>
          <w:szCs w:val="32"/>
        </w:rPr>
      </w:pPr>
      <w:r>
        <w:rPr>
          <w:rFonts w:hint="eastAsia" w:ascii="黑体" w:hAnsi="黑体" w:eastAsia="黑体" w:cs="黑体"/>
          <w:kern w:val="2"/>
          <w:sz w:val="32"/>
          <w:szCs w:val="32"/>
        </w:rPr>
        <w:t>目  录</w:t>
      </w:r>
    </w:p>
    <w:p>
      <w:pPr>
        <w:pStyle w:val="4"/>
        <w:spacing w:before="0" w:beforeAutospacing="0" w:after="0" w:afterAutospacing="0" w:line="560" w:lineRule="exact"/>
        <w:ind w:firstLine="480"/>
        <w:jc w:val="center"/>
        <w:rPr>
          <w:rFonts w:ascii="黑体" w:hAnsi="黑体" w:eastAsia="黑体" w:cs="黑体"/>
          <w:kern w:val="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中共墨脱县纪委监察委概况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一、部门决算单位构成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spacing w:line="360" w:lineRule="auto"/>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中共墨脱县纪委监察委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年度部门决算明细表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财政拨款基本支出决算表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财政拨款“三公”经费支出决算表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财政拨款收入支出决算表</w:t>
      </w:r>
    </w:p>
    <w:p>
      <w:pPr>
        <w:spacing w:line="360" w:lineRule="auto"/>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中共墨脱县纪委监察委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年度部门决算数据分析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numPr>
          <w:ilvl w:val="0"/>
          <w:numId w:val="1"/>
        </w:numPr>
        <w:spacing w:line="560" w:lineRule="exact"/>
        <w:ind w:firstLine="640" w:firstLineChars="2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墨脱县纪委监委构成概况</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决算</w:t>
      </w:r>
      <w:r>
        <w:rPr>
          <w:rFonts w:hint="eastAsia" w:ascii="黑体" w:hAnsi="黑体" w:eastAsia="黑体" w:cs="黑体"/>
          <w:sz w:val="32"/>
          <w:szCs w:val="32"/>
        </w:rPr>
        <w:t>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共墨脱县纪律检查委员会（以下简称县纪委）由县党员代表大会选举产生，是党的纪律检查机关；墨脱县监察委员会（以下简称县监委）由县人民代表大会产生，是国家监察机关。县纪委与县监委合署办公，实行一套工作机构、两个机关名称，履行党的纪律检查和国家监察两项职责，受县委和市纪委监委双重领导。同时，县监委对县人民代表大会及其常务委员会负责，并接受其监督。在县委和市纪委监委领导下，县纪委监委加强对全县纪检监察系统的领导。</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部门职责和机构设置</w:t>
      </w:r>
    </w:p>
    <w:p>
      <w:pPr>
        <w:numPr>
          <w:ilvl w:val="0"/>
          <w:numId w:val="3"/>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1.负责全县党的纪律检查工作。贯彻落实党中央、</w:t>
      </w:r>
      <w:r>
        <w:rPr>
          <w:rFonts w:ascii="仿宋_GB2312" w:eastAsia="仿宋_GB2312"/>
          <w:sz w:val="32"/>
          <w:szCs w:val="32"/>
        </w:rPr>
        <w:t>自治区</w:t>
      </w:r>
      <w:r>
        <w:rPr>
          <w:rFonts w:hint="eastAsia" w:ascii="仿宋_GB2312" w:eastAsia="仿宋_GB2312"/>
          <w:sz w:val="32"/>
          <w:szCs w:val="32"/>
        </w:rPr>
        <w:t>党委</w:t>
      </w:r>
      <w:r>
        <w:rPr>
          <w:rFonts w:ascii="仿宋_GB2312" w:eastAsia="仿宋_GB2312"/>
          <w:sz w:val="32"/>
          <w:szCs w:val="32"/>
        </w:rPr>
        <w:t>、市委</w:t>
      </w:r>
      <w:r>
        <w:rPr>
          <w:rFonts w:hint="eastAsia" w:ascii="仿宋_GB2312" w:eastAsia="仿宋_GB2312"/>
          <w:sz w:val="32"/>
          <w:szCs w:val="32"/>
        </w:rPr>
        <w:t>和县委关于纪律检查工作的决定以及中央纪委、自治区纪委和市纪委关于纪律检查工作的决策部署，维护党的章程和其他党内法规，检查党的路线方针政策和决议的执行情况，协助县委推进全面从严治党、加强党风建设和组织协调反腐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3.在县委的统一领导下，统筹协调全县巡察工作。配合县委巡察工作领导小组指导县委工作机关、县政府工作部门党组（党委）以及乡（镇）巡察工作。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4.负责全县监察工作。贯彻落实党中央关于监察工作的决定、国家监委和自治区党委、</w:t>
      </w:r>
      <w:r>
        <w:rPr>
          <w:rFonts w:ascii="仿宋_GB2312" w:eastAsia="仿宋_GB2312"/>
          <w:sz w:val="32"/>
          <w:szCs w:val="32"/>
        </w:rPr>
        <w:t>自治区监委</w:t>
      </w:r>
      <w:r>
        <w:rPr>
          <w:rFonts w:hint="eastAsia" w:ascii="仿宋_GB2312" w:eastAsia="仿宋_GB2312"/>
          <w:sz w:val="32"/>
          <w:szCs w:val="32"/>
        </w:rPr>
        <w:t>、市委、市监委和县委关于监察工作的决策部署，维护宪法法律，依法对县委管理的行使公权力的公职人员进行监察，调查职务违法和职务犯罪，开展廉政建设和反腐败工作。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6.负责组织协调全面从严治党、党风廉政建设和反腐败宣传教育工作。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7.负责综合分析全面从严治党、党风廉政建设和反腐败工作情况，对纪检监察工作重要理论及实践问题进行调查研究；制定或者修改纪检监察制度规定，参与起草制定县一级相关规范性文件。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8.加强对反腐败追逃追赃和防逃工作的组织协调，督促有关单位做好相关工作。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9.根据干部管理权限，负责纪检监察系统、巡察机构领导班子建设、干部队伍建设和组织建设的综合规划、政策研究、制度建设和业务指导；组织和指导纪检监察干部教育培训工作等。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10.完成市纪委监委和县委交办的其他任务。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（二）部门机构设置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县纪委监委机关设下列内设机构5个，分别为综合室、监督检查室、审查调查室、党风政风监督室、案件审理室</w:t>
      </w:r>
    </w:p>
    <w:p/>
    <w:p/>
    <w:p/>
    <w:p/>
    <w:p/>
    <w:p/>
    <w:p/>
    <w:p/>
    <w:p/>
    <w:p/>
    <w:p/>
    <w:p/>
    <w:p/>
    <w:p/>
    <w:p/>
    <w:p/>
    <w:p/>
    <w:p/>
    <w:p/>
    <w:p>
      <w:pPr>
        <w:tabs>
          <w:tab w:val="left" w:pos="1033"/>
        </w:tabs>
        <w:jc w:val="left"/>
      </w:pPr>
      <w:r>
        <w:rPr>
          <w:rFonts w:hint="eastAsia"/>
        </w:rPr>
        <w:tab/>
      </w:r>
    </w:p>
    <w:p>
      <w:pPr>
        <w:tabs>
          <w:tab w:val="left" w:pos="1033"/>
        </w:tabs>
        <w:jc w:val="left"/>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第二部分 中共墨脱县纪委监察委</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w:t>
      </w:r>
    </w:p>
    <w:p>
      <w:pPr>
        <w:spacing w:line="560" w:lineRule="exact"/>
        <w:ind w:firstLine="640" w:firstLineChars="200"/>
        <w:jc w:val="center"/>
        <w:rPr>
          <w:rFonts w:ascii="黑体" w:hAnsi="黑体" w:eastAsia="黑体"/>
          <w:sz w:val="32"/>
          <w:szCs w:val="32"/>
        </w:rPr>
      </w:pPr>
      <w:r>
        <w:rPr>
          <w:rFonts w:hint="eastAsia" w:ascii="黑体" w:hAnsi="黑体" w:eastAsia="黑体" w:cs="黑体"/>
          <w:sz w:val="32"/>
          <w:szCs w:val="32"/>
        </w:rPr>
        <w:t>明细表</w:t>
      </w:r>
      <w:r>
        <w:rPr>
          <w:rFonts w:hint="eastAsia" w:ascii="黑体" w:hAnsi="黑体" w:eastAsia="黑体"/>
          <w:sz w:val="32"/>
          <w:szCs w:val="32"/>
        </w:rPr>
        <w:t>（表格详见附件）</w:t>
      </w:r>
    </w:p>
    <w:p>
      <w:pPr>
        <w:spacing w:line="560" w:lineRule="exact"/>
        <w:jc w:val="center"/>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第三部分 中共墨脱县纪委监察委</w:t>
      </w:r>
      <w:r>
        <w:rPr>
          <w:rFonts w:hint="eastAsia" w:ascii="黑体" w:hAnsi="黑体" w:eastAsia="黑体" w:cs="黑体"/>
          <w:sz w:val="32"/>
          <w:szCs w:val="32"/>
          <w:lang w:eastAsia="zh-CN"/>
        </w:rPr>
        <w:t>2020</w:t>
      </w:r>
      <w:r>
        <w:rPr>
          <w:rFonts w:hint="eastAsia" w:ascii="黑体" w:hAnsi="黑体" w:eastAsia="黑体" w:cs="黑体"/>
          <w:sz w:val="32"/>
          <w:szCs w:val="32"/>
        </w:rPr>
        <w:t>年度决算数据分析</w:t>
      </w:r>
    </w:p>
    <w:p>
      <w:pPr>
        <w:spacing w:line="560" w:lineRule="exact"/>
        <w:ind w:firstLine="640" w:firstLineChars="200"/>
        <w:rPr>
          <w:rFonts w:hint="eastAsia" w:ascii="仿宋" w:hAnsi="仿宋" w:eastAsia="仿宋" w:cs="仿宋"/>
          <w:sz w:val="32"/>
          <w:szCs w:val="32"/>
        </w:rPr>
      </w:pP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收入支出决算总体情况说明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年度收入513.08万元、支出502.44万元，与</w:t>
      </w:r>
      <w:r>
        <w:rPr>
          <w:rFonts w:hint="eastAsia" w:ascii="仿宋" w:hAnsi="仿宋" w:eastAsia="仿宋"/>
          <w:sz w:val="32"/>
          <w:szCs w:val="32"/>
          <w:lang w:eastAsia="zh-CN"/>
        </w:rPr>
        <w:t>2019</w:t>
      </w:r>
      <w:r>
        <w:rPr>
          <w:rFonts w:hint="eastAsia" w:ascii="仿宋" w:hAnsi="仿宋" w:eastAsia="仿宋"/>
          <w:sz w:val="32"/>
          <w:szCs w:val="32"/>
        </w:rPr>
        <w:t>年相比，收入增加</w:t>
      </w:r>
      <w:r>
        <w:rPr>
          <w:rFonts w:hint="eastAsia" w:ascii="仿宋" w:hAnsi="仿宋" w:eastAsia="仿宋"/>
          <w:sz w:val="32"/>
          <w:szCs w:val="32"/>
          <w:lang w:val="en-US" w:eastAsia="zh-CN"/>
        </w:rPr>
        <w:t>4.67</w:t>
      </w:r>
      <w:r>
        <w:rPr>
          <w:rFonts w:hint="eastAsia" w:ascii="仿宋" w:hAnsi="仿宋" w:eastAsia="仿宋"/>
          <w:sz w:val="32"/>
          <w:szCs w:val="32"/>
        </w:rPr>
        <w:t>万元、支出增加</w:t>
      </w:r>
      <w:r>
        <w:rPr>
          <w:rFonts w:hint="eastAsia" w:ascii="仿宋" w:hAnsi="仿宋" w:eastAsia="仿宋"/>
          <w:sz w:val="32"/>
          <w:szCs w:val="32"/>
          <w:lang w:val="en-US" w:eastAsia="zh-CN"/>
        </w:rPr>
        <w:t>2.03</w:t>
      </w:r>
      <w:r>
        <w:rPr>
          <w:rFonts w:hint="eastAsia" w:ascii="仿宋" w:hAnsi="仿宋" w:eastAsia="仿宋"/>
          <w:sz w:val="32"/>
          <w:szCs w:val="32"/>
        </w:rPr>
        <w:t>万元，增加的原因是人员变动以及专项经费增加。</w:t>
      </w: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本年收入合计513.08万元，全部为财政拨款收入，无其他收入。</w:t>
      </w: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本年支出502.44万元，基本支出502.44万元，占100%；无项目支出。</w:t>
      </w: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财政拨款收入支出决算总体情况说明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年度收入513.08万元、支出502.44万元，与</w:t>
      </w:r>
      <w:r>
        <w:rPr>
          <w:rFonts w:hint="eastAsia" w:ascii="仿宋" w:hAnsi="仿宋" w:eastAsia="仿宋"/>
          <w:sz w:val="32"/>
          <w:szCs w:val="32"/>
          <w:lang w:eastAsia="zh-CN"/>
        </w:rPr>
        <w:t>2019</w:t>
      </w:r>
      <w:r>
        <w:rPr>
          <w:rFonts w:hint="eastAsia" w:ascii="仿宋" w:hAnsi="仿宋" w:eastAsia="仿宋"/>
          <w:sz w:val="32"/>
          <w:szCs w:val="32"/>
        </w:rPr>
        <w:t>年相比，收入增加</w:t>
      </w:r>
      <w:r>
        <w:rPr>
          <w:rFonts w:hint="eastAsia" w:ascii="仿宋" w:hAnsi="仿宋" w:eastAsia="仿宋"/>
          <w:sz w:val="32"/>
          <w:szCs w:val="32"/>
          <w:lang w:val="en-US" w:eastAsia="zh-CN"/>
        </w:rPr>
        <w:t>4.67</w:t>
      </w:r>
      <w:r>
        <w:rPr>
          <w:rFonts w:hint="eastAsia" w:ascii="仿宋" w:hAnsi="仿宋" w:eastAsia="仿宋"/>
          <w:sz w:val="32"/>
          <w:szCs w:val="32"/>
        </w:rPr>
        <w:t>万元、支出增加</w:t>
      </w:r>
      <w:r>
        <w:rPr>
          <w:rFonts w:hint="eastAsia" w:ascii="仿宋" w:hAnsi="仿宋" w:eastAsia="仿宋"/>
          <w:sz w:val="32"/>
          <w:szCs w:val="32"/>
          <w:lang w:val="en-US" w:eastAsia="zh-CN"/>
        </w:rPr>
        <w:t>2.03</w:t>
      </w:r>
      <w:r>
        <w:rPr>
          <w:rFonts w:hint="eastAsia" w:ascii="仿宋" w:hAnsi="仿宋" w:eastAsia="仿宋"/>
          <w:sz w:val="32"/>
          <w:szCs w:val="32"/>
        </w:rPr>
        <w:t>万元，增加的原因是人员变动以及专项经费增加。</w:t>
      </w: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财政拨款支出决算情况说明</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（一）财政拨款支出决算总体情况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年度财政拨款支出502.44万元，与</w:t>
      </w:r>
      <w:r>
        <w:rPr>
          <w:rFonts w:hint="eastAsia" w:ascii="仿宋" w:hAnsi="仿宋" w:eastAsia="仿宋"/>
          <w:sz w:val="32"/>
          <w:szCs w:val="32"/>
          <w:lang w:eastAsia="zh-CN"/>
        </w:rPr>
        <w:t>2019</w:t>
      </w:r>
      <w:r>
        <w:rPr>
          <w:rFonts w:hint="eastAsia" w:ascii="仿宋" w:hAnsi="仿宋" w:eastAsia="仿宋"/>
          <w:sz w:val="32"/>
          <w:szCs w:val="32"/>
        </w:rPr>
        <w:t>年相比支出增加</w:t>
      </w:r>
      <w:r>
        <w:rPr>
          <w:rFonts w:hint="eastAsia" w:ascii="仿宋" w:hAnsi="仿宋" w:eastAsia="仿宋"/>
          <w:sz w:val="32"/>
          <w:szCs w:val="32"/>
          <w:lang w:val="en-US" w:eastAsia="zh-CN"/>
        </w:rPr>
        <w:t>2.03</w:t>
      </w:r>
      <w:r>
        <w:rPr>
          <w:rFonts w:hint="eastAsia" w:ascii="仿宋" w:hAnsi="仿宋" w:eastAsia="仿宋"/>
          <w:sz w:val="32"/>
          <w:szCs w:val="32"/>
        </w:rPr>
        <w:t>万元，增加的原因是人员变动以及专项经费增加。</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（二）财政拨款支出决算结构情况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年度财政拨款支出主要用于以下方面：</w:t>
      </w:r>
      <w:r>
        <w:rPr>
          <w:rFonts w:hint="eastAsia" w:ascii="仿宋" w:hAnsi="仿宋" w:eastAsia="仿宋"/>
          <w:b/>
          <w:sz w:val="32"/>
          <w:szCs w:val="32"/>
        </w:rPr>
        <w:t>社会保障和就业（类）</w:t>
      </w:r>
      <w:r>
        <w:rPr>
          <w:rFonts w:hint="eastAsia" w:ascii="仿宋" w:hAnsi="仿宋" w:eastAsia="仿宋"/>
          <w:sz w:val="32"/>
          <w:szCs w:val="32"/>
        </w:rPr>
        <w:t>支出46.19万元，占</w:t>
      </w:r>
      <w:r>
        <w:rPr>
          <w:rFonts w:hint="eastAsia" w:ascii="仿宋" w:hAnsi="仿宋" w:eastAsia="仿宋"/>
          <w:sz w:val="32"/>
          <w:szCs w:val="32"/>
          <w:lang w:val="en-US" w:eastAsia="zh-CN"/>
        </w:rPr>
        <w:t>9.19</w:t>
      </w:r>
      <w:r>
        <w:rPr>
          <w:rFonts w:hint="eastAsia" w:ascii="仿宋" w:hAnsi="仿宋" w:eastAsia="仿宋"/>
          <w:sz w:val="32"/>
          <w:szCs w:val="32"/>
        </w:rPr>
        <w:t>%；</w:t>
      </w:r>
      <w:r>
        <w:rPr>
          <w:rFonts w:hint="eastAsia" w:ascii="仿宋" w:hAnsi="仿宋" w:eastAsia="仿宋"/>
          <w:b/>
          <w:sz w:val="32"/>
          <w:szCs w:val="32"/>
        </w:rPr>
        <w:t>卫生健康（类）</w:t>
      </w:r>
      <w:r>
        <w:rPr>
          <w:rFonts w:hint="eastAsia" w:ascii="仿宋" w:hAnsi="仿宋" w:eastAsia="仿宋"/>
          <w:sz w:val="32"/>
          <w:szCs w:val="32"/>
        </w:rPr>
        <w:t>支出23.87万元，占4.</w:t>
      </w:r>
      <w:r>
        <w:rPr>
          <w:rFonts w:hint="eastAsia" w:ascii="仿宋" w:hAnsi="仿宋" w:eastAsia="仿宋"/>
          <w:sz w:val="32"/>
          <w:szCs w:val="32"/>
          <w:lang w:val="en-US" w:eastAsia="zh-CN"/>
        </w:rPr>
        <w:t>75</w:t>
      </w:r>
      <w:r>
        <w:rPr>
          <w:rFonts w:hint="eastAsia" w:ascii="仿宋" w:hAnsi="仿宋" w:eastAsia="仿宋"/>
          <w:sz w:val="32"/>
          <w:szCs w:val="32"/>
        </w:rPr>
        <w:t>%；</w:t>
      </w:r>
      <w:r>
        <w:rPr>
          <w:rFonts w:hint="eastAsia" w:ascii="仿宋" w:hAnsi="仿宋" w:eastAsia="仿宋"/>
          <w:b/>
          <w:bCs/>
          <w:sz w:val="32"/>
          <w:szCs w:val="32"/>
        </w:rPr>
        <w:t>一般公共服务（类）</w:t>
      </w:r>
      <w:r>
        <w:rPr>
          <w:rFonts w:hint="eastAsia" w:ascii="仿宋" w:hAnsi="仿宋" w:eastAsia="仿宋"/>
          <w:sz w:val="32"/>
          <w:szCs w:val="32"/>
        </w:rPr>
        <w:t>支出378.43万元，占</w:t>
      </w:r>
      <w:r>
        <w:rPr>
          <w:rFonts w:hint="eastAsia" w:ascii="仿宋" w:hAnsi="仿宋" w:eastAsia="仿宋"/>
          <w:sz w:val="32"/>
          <w:szCs w:val="32"/>
          <w:lang w:val="en-US" w:eastAsia="zh-CN"/>
        </w:rPr>
        <w:t>75.32</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支出53.95万元，占</w:t>
      </w:r>
      <w:r>
        <w:rPr>
          <w:rFonts w:hint="eastAsia" w:ascii="仿宋" w:hAnsi="仿宋" w:eastAsia="仿宋"/>
          <w:sz w:val="32"/>
          <w:szCs w:val="32"/>
          <w:lang w:val="en-US" w:eastAsia="zh-CN"/>
        </w:rPr>
        <w:t>10.73</w:t>
      </w:r>
      <w:r>
        <w:rPr>
          <w:rFonts w:hint="eastAsia" w:ascii="仿宋" w:hAnsi="仿宋" w:eastAsia="仿宋"/>
          <w:sz w:val="32"/>
          <w:szCs w:val="32"/>
        </w:rPr>
        <w:t>%。</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（三）财政拨款支出决算具体情况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年度财政拨款支出为502.44万元，其中：</w:t>
      </w:r>
    </w:p>
    <w:p>
      <w:pPr>
        <w:spacing w:line="360" w:lineRule="auto"/>
        <w:ind w:firstLine="643"/>
        <w:rPr>
          <w:rFonts w:hint="eastAsia" w:ascii="仿宋" w:hAnsi="仿宋" w:eastAsia="仿宋"/>
          <w:sz w:val="32"/>
          <w:szCs w:val="32"/>
        </w:rPr>
      </w:pPr>
      <w:r>
        <w:rPr>
          <w:rFonts w:hint="eastAsia" w:ascii="仿宋" w:hAnsi="仿宋" w:eastAsia="仿宋"/>
          <w:b/>
          <w:sz w:val="32"/>
          <w:szCs w:val="32"/>
        </w:rPr>
        <w:t>1.社会保障和就业（类）财政对基本养老保险基金的补助（款）机关事业单位基本养老保险缴费（项）</w:t>
      </w:r>
      <w:r>
        <w:rPr>
          <w:rFonts w:hint="eastAsia" w:ascii="仿宋" w:hAnsi="仿宋" w:eastAsia="仿宋"/>
          <w:sz w:val="32"/>
          <w:szCs w:val="32"/>
        </w:rPr>
        <w:t>支出44.2万元。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2.社会保障和就业（类）财政对其他社会保险基金的补助（款）财政对失业保险基金的补助（项）</w:t>
      </w:r>
      <w:r>
        <w:rPr>
          <w:rFonts w:hint="eastAsia" w:ascii="仿宋" w:hAnsi="仿宋" w:eastAsia="仿宋"/>
          <w:sz w:val="32"/>
          <w:szCs w:val="32"/>
        </w:rPr>
        <w:t>支出0.19万元。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3.社会保障和就业（类）财政对其他社会保险基金的补助（款）财政对工伤保险基金的补助（项）</w:t>
      </w:r>
      <w:r>
        <w:rPr>
          <w:rFonts w:hint="eastAsia" w:ascii="仿宋" w:hAnsi="仿宋" w:eastAsia="仿宋"/>
          <w:sz w:val="32"/>
          <w:szCs w:val="32"/>
        </w:rPr>
        <w:t>支出0.33万元。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4.社会保障和就业（类）财政对其他社会保险基金的补助（款）财政对生育保险基金的补助（项）</w:t>
      </w:r>
      <w:r>
        <w:rPr>
          <w:rFonts w:hint="eastAsia" w:ascii="仿宋" w:hAnsi="仿宋" w:eastAsia="仿宋"/>
          <w:sz w:val="32"/>
          <w:szCs w:val="32"/>
        </w:rPr>
        <w:t>支出1.47万元。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5.卫生健康（类）财政对基本医疗保险基金的补助（款）财政对职工基本医疗保险基金的补助（项）</w:t>
      </w:r>
      <w:r>
        <w:rPr>
          <w:rFonts w:hint="eastAsia" w:ascii="仿宋" w:hAnsi="仿宋" w:eastAsia="仿宋"/>
          <w:sz w:val="32"/>
          <w:szCs w:val="32"/>
        </w:rPr>
        <w:t>支出16.8万元。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6.住房保障（类）住房改革（款）住房公积金（项）</w:t>
      </w:r>
      <w:r>
        <w:rPr>
          <w:rFonts w:hint="eastAsia" w:ascii="仿宋" w:hAnsi="仿宋" w:eastAsia="仿宋"/>
          <w:sz w:val="32"/>
          <w:szCs w:val="32"/>
        </w:rPr>
        <w:t>支出27.73万元。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7.住房保障（类）住房改革（款）购房补贴（项）</w:t>
      </w:r>
      <w:r>
        <w:rPr>
          <w:rFonts w:hint="eastAsia" w:ascii="仿宋" w:hAnsi="仿宋" w:eastAsia="仿宋"/>
          <w:sz w:val="32"/>
          <w:szCs w:val="32"/>
        </w:rPr>
        <w:t>支出26.22万元。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8.卫生健康（类）行政事业单位医疗（款）公务员医疗补助（项）</w:t>
      </w:r>
      <w:r>
        <w:rPr>
          <w:rFonts w:hint="eastAsia" w:ascii="仿宋" w:hAnsi="仿宋" w:eastAsia="仿宋"/>
          <w:sz w:val="32"/>
          <w:szCs w:val="32"/>
        </w:rPr>
        <w:t>支出7.07万元。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9.一般公共服务（类）纪检监察事务（款）行政运行（项）</w:t>
      </w:r>
      <w:r>
        <w:rPr>
          <w:rFonts w:hint="eastAsia" w:ascii="仿宋" w:hAnsi="仿宋" w:eastAsia="仿宋"/>
          <w:sz w:val="32"/>
          <w:szCs w:val="32"/>
        </w:rPr>
        <w:t>支出378.43万元。</w:t>
      </w: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财政拨款基本支出决算情况说明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年度财政拨款基本支出</w:t>
      </w:r>
      <w:r>
        <w:rPr>
          <w:rFonts w:hint="eastAsia" w:ascii="仿宋" w:hAnsi="仿宋" w:eastAsia="仿宋"/>
          <w:sz w:val="32"/>
          <w:szCs w:val="32"/>
          <w:lang w:val="en-US" w:eastAsia="zh-CN"/>
        </w:rPr>
        <w:t>502.43</w:t>
      </w:r>
      <w:r>
        <w:rPr>
          <w:rFonts w:hint="eastAsia" w:ascii="仿宋" w:hAnsi="仿宋" w:eastAsia="仿宋"/>
          <w:sz w:val="32"/>
          <w:szCs w:val="32"/>
        </w:rPr>
        <w:t>万元，其中：人员经费</w:t>
      </w:r>
      <w:r>
        <w:rPr>
          <w:rFonts w:hint="eastAsia" w:ascii="仿宋" w:hAnsi="仿宋" w:eastAsia="仿宋"/>
          <w:sz w:val="32"/>
          <w:szCs w:val="32"/>
          <w:lang w:val="en-US" w:eastAsia="zh-CN"/>
        </w:rPr>
        <w:t>428.79</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住房公积金、其他工资福利支出、生活补助、其他对个人和家庭的补助等；公用经费支出</w:t>
      </w:r>
      <w:r>
        <w:rPr>
          <w:rFonts w:hint="eastAsia" w:ascii="仿宋" w:hAnsi="仿宋" w:eastAsia="仿宋"/>
          <w:sz w:val="32"/>
          <w:szCs w:val="32"/>
          <w:lang w:val="en-US" w:eastAsia="zh-CN"/>
        </w:rPr>
        <w:t>73.64</w:t>
      </w:r>
      <w:r>
        <w:rPr>
          <w:rFonts w:hint="eastAsia" w:ascii="仿宋" w:hAnsi="仿宋" w:eastAsia="仿宋"/>
          <w:sz w:val="32"/>
          <w:szCs w:val="32"/>
        </w:rPr>
        <w:t>万元，主要包括办公费、电费、差旅费、培训费、工会经费、公务用车运行维护费、公务接待费、其他商品和服务支出等。</w:t>
      </w:r>
    </w:p>
    <w:p>
      <w:pPr>
        <w:numPr>
          <w:ilvl w:val="0"/>
          <w:numId w:val="4"/>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2020</w:t>
      </w:r>
      <w:r>
        <w:rPr>
          <w:rFonts w:hint="eastAsia" w:ascii="仿宋_GB2312" w:hAnsi="仿宋_GB2312" w:eastAsia="仿宋_GB2312" w:cs="仿宋_GB2312"/>
          <w:b/>
          <w:sz w:val="32"/>
          <w:szCs w:val="32"/>
        </w:rPr>
        <w:t>年度一般公共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财政拨款“三公”经费支出决算情况说明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年度“三公”经费支出</w:t>
      </w:r>
      <w:r>
        <w:rPr>
          <w:rFonts w:hint="eastAsia" w:ascii="仿宋" w:hAnsi="仿宋" w:eastAsia="仿宋"/>
          <w:sz w:val="32"/>
          <w:szCs w:val="32"/>
          <w:lang w:val="en-US" w:eastAsia="zh-CN"/>
        </w:rPr>
        <w:t>21.53</w:t>
      </w:r>
      <w:r>
        <w:rPr>
          <w:rFonts w:hint="eastAsia" w:ascii="仿宋" w:hAnsi="仿宋" w:eastAsia="仿宋"/>
          <w:sz w:val="32"/>
          <w:szCs w:val="32"/>
        </w:rPr>
        <w:t>万元，其中公务用车运行维护费21.48万元，主要是由于办案次数</w:t>
      </w:r>
      <w:r>
        <w:rPr>
          <w:rFonts w:hint="eastAsia" w:ascii="仿宋" w:hAnsi="仿宋" w:eastAsia="仿宋"/>
          <w:sz w:val="32"/>
          <w:szCs w:val="32"/>
          <w:lang w:eastAsia="zh-CN"/>
        </w:rPr>
        <w:t>减少</w:t>
      </w:r>
      <w:r>
        <w:rPr>
          <w:rFonts w:hint="eastAsia" w:ascii="仿宋" w:hAnsi="仿宋" w:eastAsia="仿宋"/>
          <w:sz w:val="32"/>
          <w:szCs w:val="32"/>
        </w:rPr>
        <w:t>，公车维修</w:t>
      </w:r>
      <w:r>
        <w:rPr>
          <w:rFonts w:hint="eastAsia" w:ascii="仿宋" w:hAnsi="仿宋" w:eastAsia="仿宋"/>
          <w:sz w:val="32"/>
          <w:szCs w:val="32"/>
          <w:lang w:eastAsia="zh-CN"/>
        </w:rPr>
        <w:t>减少</w:t>
      </w:r>
      <w:r>
        <w:rPr>
          <w:rFonts w:hint="eastAsia" w:ascii="仿宋" w:hAnsi="仿宋" w:eastAsia="仿宋"/>
          <w:sz w:val="32"/>
          <w:szCs w:val="32"/>
        </w:rPr>
        <w:t>等；公务接待费0.53万元，均为国内接待费用，与</w:t>
      </w:r>
      <w:r>
        <w:rPr>
          <w:rFonts w:hint="eastAsia" w:ascii="仿宋" w:hAnsi="仿宋" w:eastAsia="仿宋"/>
          <w:sz w:val="32"/>
          <w:szCs w:val="32"/>
          <w:lang w:eastAsia="zh-CN"/>
        </w:rPr>
        <w:t>2019</w:t>
      </w:r>
      <w:r>
        <w:rPr>
          <w:rFonts w:hint="eastAsia" w:ascii="仿宋" w:hAnsi="仿宋" w:eastAsia="仿宋"/>
          <w:sz w:val="32"/>
          <w:szCs w:val="32"/>
        </w:rPr>
        <w:t>年相比减少</w:t>
      </w:r>
      <w:r>
        <w:rPr>
          <w:rFonts w:hint="eastAsia" w:ascii="仿宋" w:hAnsi="仿宋" w:eastAsia="仿宋"/>
          <w:sz w:val="32"/>
          <w:szCs w:val="32"/>
          <w:lang w:val="en-US" w:eastAsia="zh-CN"/>
        </w:rPr>
        <w:t>0.48</w:t>
      </w:r>
      <w:r>
        <w:rPr>
          <w:rFonts w:hint="eastAsia" w:ascii="仿宋" w:hAnsi="仿宋" w:eastAsia="仿宋"/>
          <w:sz w:val="32"/>
          <w:szCs w:val="32"/>
        </w:rPr>
        <w:t>万元，主要是贯彻落实“中央八项规定”精神，厉行节约。</w:t>
      </w:r>
      <w:r>
        <w:rPr>
          <w:rFonts w:hint="eastAsia" w:ascii="仿宋" w:hAnsi="仿宋" w:eastAsia="仿宋"/>
          <w:sz w:val="32"/>
          <w:szCs w:val="32"/>
          <w:lang w:eastAsia="zh-CN"/>
        </w:rPr>
        <w:t>2020</w:t>
      </w:r>
      <w:r>
        <w:rPr>
          <w:rFonts w:hint="eastAsia" w:ascii="仿宋" w:hAnsi="仿宋" w:eastAsia="仿宋"/>
          <w:sz w:val="32"/>
          <w:szCs w:val="32"/>
        </w:rPr>
        <w:t>年度无公务用车购置的发生。</w:t>
      </w:r>
    </w:p>
    <w:p>
      <w:pPr>
        <w:numPr>
          <w:ilvl w:val="0"/>
          <w:numId w:val="4"/>
        </w:num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2020</w:t>
      </w:r>
      <w:r>
        <w:rPr>
          <w:rFonts w:hint="eastAsia" w:ascii="仿宋_GB2312" w:hAnsi="仿宋_GB2312" w:eastAsia="仿宋_GB2312" w:cs="仿宋_GB2312"/>
          <w:b/>
          <w:sz w:val="32"/>
          <w:szCs w:val="32"/>
        </w:rPr>
        <w:t>年度</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绩效情况说明</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编制。按照财政厅</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编制要求，按时完成部门年初</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编制工作、编制过程中、认真核实单位实际财政供养人数和单位实有编制情况，准确编制人员经费和公用经费，做到精细化项目资金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范围和科目、及时上报财政。</w:t>
      </w:r>
    </w:p>
    <w:p>
      <w:pPr>
        <w:numPr>
          <w:ilvl w:val="0"/>
          <w:numId w:val="4"/>
        </w:num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其他重要事项的情况说明</w:t>
      </w:r>
    </w:p>
    <w:p>
      <w:pPr>
        <w:numPr>
          <w:ilvl w:val="0"/>
          <w:numId w:val="5"/>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机关运行经费支出情况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年，机关运行经费支出</w:t>
      </w:r>
      <w:r>
        <w:rPr>
          <w:rFonts w:hint="eastAsia" w:ascii="仿宋" w:hAnsi="仿宋" w:eastAsia="仿宋"/>
          <w:sz w:val="32"/>
          <w:szCs w:val="32"/>
          <w:lang w:val="en-US" w:eastAsia="zh-CN"/>
        </w:rPr>
        <w:t>73.68</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12.73万元</w:t>
      </w:r>
      <w:r>
        <w:rPr>
          <w:rFonts w:hint="eastAsia" w:ascii="仿宋" w:hAnsi="仿宋" w:eastAsia="仿宋"/>
          <w:sz w:val="32"/>
          <w:szCs w:val="32"/>
        </w:rPr>
        <w:t>，主要是</w:t>
      </w:r>
      <w:r>
        <w:rPr>
          <w:rFonts w:hint="eastAsia" w:ascii="仿宋" w:hAnsi="仿宋" w:eastAsia="仿宋"/>
          <w:sz w:val="32"/>
          <w:szCs w:val="32"/>
          <w:lang w:eastAsia="zh-CN"/>
        </w:rPr>
        <w:t>物价上涨，相关成本增加</w:t>
      </w:r>
      <w:r>
        <w:rPr>
          <w:rFonts w:hint="eastAsia" w:ascii="仿宋" w:hAnsi="仿宋" w:eastAsia="仿宋"/>
          <w:sz w:val="32"/>
          <w:szCs w:val="32"/>
        </w:rPr>
        <w:t>。</w:t>
      </w:r>
    </w:p>
    <w:p>
      <w:pPr>
        <w:numPr>
          <w:ilvl w:val="0"/>
          <w:numId w:val="5"/>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年未单独安排政府采购经费，也未发生政府采购行为。</w:t>
      </w:r>
    </w:p>
    <w:p>
      <w:pPr>
        <w:numPr>
          <w:ilvl w:val="0"/>
          <w:numId w:val="5"/>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国有资产占用情况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年12月31日，本单位共有2辆车，均为执法执勤用车。</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tabs>
          <w:tab w:val="left" w:pos="1033"/>
        </w:tabs>
        <w:jc w:val="left"/>
      </w:pPr>
    </w:p>
    <w:p/>
    <w:p>
      <w:bookmarkStart w:id="0" w:name="_GoBack"/>
      <w:bookmarkEnd w:id="0"/>
    </w:p>
    <w:p/>
    <w:p/>
    <w:p/>
    <w:p>
      <w:pPr>
        <w:spacing w:line="560" w:lineRule="exact"/>
        <w:jc w:val="center"/>
        <w:rPr>
          <w:rFonts w:ascii="黑体" w:hAnsi="黑体" w:eastAsia="黑体" w:cs="黑体"/>
          <w:sz w:val="32"/>
          <w:szCs w:val="32"/>
        </w:rPr>
      </w:pPr>
      <w:r>
        <w:rPr>
          <w:rFonts w:hint="eastAsia" w:ascii="黑体" w:hAnsi="黑体" w:eastAsia="黑体" w:cs="黑体"/>
          <w:sz w:val="32"/>
          <w:szCs w:val="32"/>
        </w:rPr>
        <w:t>第四部分名词解释</w:t>
      </w:r>
    </w:p>
    <w:p>
      <w:pPr>
        <w:spacing w:line="560" w:lineRule="exact"/>
        <w:jc w:val="center"/>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一、财政拨款，是指县级财政当年拨付的资金。</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二、事业收入，是指事业单位开展业务活动取得的收入。</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三、上级补助收入，指事业单位收到上级单位拨入的非财政补助资金。</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w:t>
      </w:r>
      <w:r>
        <w:rPr>
          <w:rFonts w:hint="eastAsia" w:ascii="仿宋_GB2312" w:hAnsi="仿宋_GB2312" w:eastAsia="仿宋_GB2312" w:cs="仿宋_GB2312"/>
          <w:sz w:val="32"/>
          <w:szCs w:val="32"/>
        </w:rPr>
        <w:t>一般公共服务支出（类）纪检监察事务（款）行政运行（项）是指用于纪检监察机关正常运转所需经费。</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五、政府性基金收入，县本级基金收入主要项目包括国有土地使用权出让收入、政府住房基金收入和其他基金收入。　　</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六、基本支出，指部门为保障其机构正常运转、完成日常工作任务而编制的年度基本支出计划，包括人员经费和公用经费两部分。</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七、项目支出，指部门为完成其特定的行政工作任务或事业发展目标，在基本支出</w:t>
      </w:r>
      <w:r>
        <w:rPr>
          <w:rFonts w:hint="eastAsia" w:ascii="仿宋_GB2312" w:hAnsi="仿宋_GB2312" w:eastAsia="仿宋_GB2312" w:cs="仿宋_GB2312"/>
          <w:sz w:val="32"/>
          <w:lang w:eastAsia="zh-CN"/>
        </w:rPr>
        <w:t>决算</w:t>
      </w:r>
      <w:r>
        <w:rPr>
          <w:rFonts w:hint="eastAsia" w:ascii="仿宋_GB2312" w:hAnsi="仿宋_GB2312" w:eastAsia="仿宋_GB2312" w:cs="仿宋_GB2312"/>
          <w:sz w:val="32"/>
        </w:rPr>
        <w:t>之外编制的年度项目支出计划。</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5760" w:firstLineChars="1800"/>
        <w:rPr>
          <w:rFonts w:ascii="仿宋_GB2312" w:hAnsi="仿宋_GB2312" w:eastAsia="仿宋_GB2312" w:cs="仿宋_GB2312"/>
          <w:sz w:val="32"/>
          <w:szCs w:val="32"/>
        </w:rPr>
      </w:pPr>
    </w:p>
    <w:p>
      <w:pPr>
        <w:spacing w:line="560" w:lineRule="exact"/>
        <w:rPr>
          <w:rFonts w:ascii="仿宋" w:hAnsi="仿宋" w:eastAsia="仿宋"/>
          <w:sz w:val="32"/>
          <w:szCs w:val="32"/>
        </w:rPr>
      </w:pPr>
    </w:p>
    <w:p>
      <w:pPr>
        <w:ind w:firstLine="582"/>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4EFE4"/>
    <w:multiLevelType w:val="singleLevel"/>
    <w:tmpl w:val="9234EFE4"/>
    <w:lvl w:ilvl="0" w:tentative="0">
      <w:start w:val="1"/>
      <w:numFmt w:val="chineseCounting"/>
      <w:suff w:val="nothing"/>
      <w:lvlText w:val="（%1）"/>
      <w:lvlJc w:val="left"/>
      <w:rPr>
        <w:rFonts w:hint="eastAsia"/>
      </w:rPr>
    </w:lvl>
  </w:abstractNum>
  <w:abstractNum w:abstractNumId="1">
    <w:nsid w:val="EED1B436"/>
    <w:multiLevelType w:val="singleLevel"/>
    <w:tmpl w:val="EED1B436"/>
    <w:lvl w:ilvl="0" w:tentative="0">
      <w:start w:val="1"/>
      <w:numFmt w:val="chineseCounting"/>
      <w:suff w:val="space"/>
      <w:lvlText w:val="第%1部分"/>
      <w:lvlJc w:val="left"/>
      <w:rPr>
        <w:rFonts w:hint="eastAsia"/>
      </w:rPr>
    </w:lvl>
  </w:abstractNum>
  <w:abstractNum w:abstractNumId="2">
    <w:nsid w:val="350829C8"/>
    <w:multiLevelType w:val="multilevel"/>
    <w:tmpl w:val="350829C8"/>
    <w:lvl w:ilvl="0" w:tentative="0">
      <w:start w:val="1"/>
      <w:numFmt w:val="chineseCountingThousand"/>
      <w:lvlText w:val="%1、"/>
      <w:lvlJc w:val="left"/>
      <w:pPr>
        <w:ind w:left="0" w:firstLine="63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4035355F"/>
    <w:multiLevelType w:val="singleLevel"/>
    <w:tmpl w:val="4035355F"/>
    <w:lvl w:ilvl="0" w:tentative="0">
      <w:start w:val="1"/>
      <w:numFmt w:val="chineseCounting"/>
      <w:suff w:val="nothing"/>
      <w:lvlText w:val="%1、"/>
      <w:lvlJc w:val="left"/>
      <w:rPr>
        <w:rFonts w:hint="eastAsia"/>
      </w:rPr>
    </w:lvl>
  </w:abstractNum>
  <w:abstractNum w:abstractNumId="4">
    <w:nsid w:val="498D6CBA"/>
    <w:multiLevelType w:val="multilevel"/>
    <w:tmpl w:val="498D6CBA"/>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62119"/>
    <w:rsid w:val="001F351A"/>
    <w:rsid w:val="00204B48"/>
    <w:rsid w:val="006B27BB"/>
    <w:rsid w:val="00784E86"/>
    <w:rsid w:val="00930FCE"/>
    <w:rsid w:val="00B06690"/>
    <w:rsid w:val="00B90566"/>
    <w:rsid w:val="00C67D12"/>
    <w:rsid w:val="086E7305"/>
    <w:rsid w:val="286C53D8"/>
    <w:rsid w:val="2BC62119"/>
    <w:rsid w:val="33D32242"/>
    <w:rsid w:val="525E05A2"/>
    <w:rsid w:val="7C71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普通(网站)1"/>
    <w:basedOn w:val="1"/>
    <w:uiPriority w:val="0"/>
    <w:pPr>
      <w:widowControl/>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587</Words>
  <Characters>3349</Characters>
  <Lines>27</Lines>
  <Paragraphs>7</Paragraphs>
  <TotalTime>8</TotalTime>
  <ScaleCrop>false</ScaleCrop>
  <LinksUpToDate>false</LinksUpToDate>
  <CharactersWithSpaces>3929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2020-04-14T01:55:00Z</dcterms:created>
  <dc:creator>综合办公室0</dc:creator>
  <cp:lastModifiedBy>Administrator</cp:lastModifiedBy>
  <cp:lastPrinted>2020-04-14T02:04:00Z</cp:lastPrinted>
  <dcterms:modified xsi:type="dcterms:W3CDTF">2021-06-29T03:19:31Z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