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center"/>
        <w:rPr>
          <w:rFonts w:hint="eastAsia"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附件1</w:t>
      </w:r>
    </w:p>
    <w:tbl>
      <w:tblPr>
        <w:tblStyle w:val="4"/>
        <w:tblW w:w="127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西藏自治区2021年国有资本经营预算表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（财政部门填写）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编制单位：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林芝市财政局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编制日期：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2020年12月5日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注：附件1由各级财政部门按照本地区市国资监管部门申报的预算进行填列，包括预算收支总表、预算收入表、支出执行情况表、预算支出表、预算补充表等。</w:t>
      </w:r>
    </w:p>
    <w:p>
      <w:pPr>
        <w:widowControl/>
        <w:spacing w:line="600" w:lineRule="exact"/>
        <w:jc w:val="left"/>
        <w:textAlignment w:val="center"/>
        <w:rPr>
          <w:rFonts w:hint="eastAsia" w:ascii="黑体" w:hAnsi="黑体" w:eastAsia="宋体" w:cs="宋体"/>
          <w:kern w:val="0"/>
          <w:sz w:val="32"/>
          <w:szCs w:val="20"/>
          <w:lang w:val="en-US" w:eastAsia="zh-CN"/>
        </w:rPr>
      </w:pPr>
      <w:r>
        <w:rPr>
          <w:rFonts w:hint="eastAsia" w:ascii="宋体" w:cs="宋体"/>
          <w:kern w:val="0"/>
          <w:sz w:val="20"/>
          <w:szCs w:val="20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表十八</w:t>
      </w:r>
    </w:p>
    <w:p>
      <w:pPr>
        <w:widowControl/>
        <w:jc w:val="center"/>
        <w:textAlignment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西藏自治区2021年国有资本经营预算收支总表</w:t>
      </w:r>
    </w:p>
    <w:tbl>
      <w:tblPr>
        <w:tblStyle w:val="4"/>
        <w:tblW w:w="13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756"/>
        <w:gridCol w:w="406"/>
        <w:gridCol w:w="767"/>
        <w:gridCol w:w="674"/>
        <w:gridCol w:w="858"/>
        <w:gridCol w:w="861"/>
        <w:gridCol w:w="746"/>
        <w:gridCol w:w="863"/>
        <w:gridCol w:w="1812"/>
        <w:gridCol w:w="406"/>
        <w:gridCol w:w="573"/>
        <w:gridCol w:w="839"/>
        <w:gridCol w:w="806"/>
        <w:gridCol w:w="572"/>
        <w:gridCol w:w="839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9" w:hRule="atLeast"/>
          <w:jc w:val="center"/>
        </w:trPr>
        <w:tc>
          <w:tcPr>
            <w:tcW w:w="6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</w:t>
            </w:r>
          </w:p>
        </w:tc>
        <w:tc>
          <w:tcPr>
            <w:tcW w:w="6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9" w:hRule="atLeast"/>
          <w:jc w:val="center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</w:t>
            </w:r>
          </w:p>
        </w:tc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行次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2020年执行数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2021年预算数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</w:t>
            </w:r>
          </w:p>
        </w:tc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行次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2020年执行数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省本级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地市级及以下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省本级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地市级及以下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省本级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地市级及以下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省本级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地市级及以下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9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栏次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栏次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12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一、利润收入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321.35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120.49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一、解决历史遗留问题及改革成本支出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332.6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二、股利、股息收入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二、国有企业资本金注入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三、产权转让收入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三、国有企业政策性补贴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四、清算收入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四、金融国有资本经营预算支出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五、国有资本经营预算转移支付收入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五、调出资金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130.2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六、其他国有资本经营预算收入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六、国有资本经营预算转移支付支出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七、其他国有资本经营预算支出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9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321.35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120.49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462.8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9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492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350.55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350.55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813.35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471.04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813.35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471.04</w:t>
            </w: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表十九</w:t>
      </w:r>
    </w:p>
    <w:p>
      <w:pPr>
        <w:widowControl/>
        <w:jc w:val="center"/>
        <w:textAlignment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西藏自治区2021年国有资本经营预算收入表</w:t>
      </w:r>
    </w:p>
    <w:tbl>
      <w:tblPr>
        <w:tblStyle w:val="4"/>
        <w:tblW w:w="13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013"/>
        <w:gridCol w:w="3005"/>
        <w:gridCol w:w="687"/>
        <w:gridCol w:w="1453"/>
        <w:gridCol w:w="1066"/>
        <w:gridCol w:w="1145"/>
        <w:gridCol w:w="1603"/>
        <w:gridCol w:w="1145"/>
        <w:gridCol w:w="917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行次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2020年执行数</w:t>
            </w:r>
          </w:p>
        </w:tc>
        <w:tc>
          <w:tcPr>
            <w:tcW w:w="3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2021年预算数</w:t>
            </w: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预算数为上年执行数的%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35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省本级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地市级及以下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省本级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地市级及以下</w:t>
            </w:r>
          </w:p>
        </w:tc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栏次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一、利润收入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321.35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120.49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103060134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   金融企业利润收入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103060116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   投资服务企业利润收入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121.18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103060118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   贸易企业利润收入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103060118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   建筑施工企业利润收入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103060121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   建材企业利润收入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103060198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   其他国有资本经营预算企业利润收入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200.17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120.49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二、股利、股息收入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103060202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国有控股公司股利、股息收入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103060203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国有参股公司股利、股息收入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35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103060298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其他国有资本经营预算企业股利、股息收入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三、产权转让收入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103060304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国有股权、股份转让收入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103060305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国有独资企业产权转让收入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35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103060398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其他国有资本经营预算企业产权转让收入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四、清算收入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103060401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国有股权、股份清算收入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103060402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国有独资企业清算收入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103060498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其他国有资本经营预算企业清算收入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五、国有资本经营预算转移支付收入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1030698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六、其他国有资本经营预算收入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83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本年收入合计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321.35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120.49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表二十</w:t>
      </w:r>
    </w:p>
    <w:p>
      <w:pPr>
        <w:widowControl/>
        <w:jc w:val="center"/>
        <w:textAlignment w:val="center"/>
        <w:rPr>
          <w:rFonts w:hint="eastAsia" w:ascii="黑体" w:hAnsi="黑体" w:eastAsia="黑体" w:cs="宋体"/>
          <w:kern w:val="0"/>
          <w:sz w:val="40"/>
          <w:szCs w:val="40"/>
        </w:rPr>
      </w:pPr>
      <w:r>
        <w:rPr>
          <w:rFonts w:hint="eastAsia" w:ascii="黑体" w:hAnsi="黑体" w:eastAsia="黑体" w:cs="宋体"/>
          <w:kern w:val="0"/>
          <w:sz w:val="40"/>
          <w:szCs w:val="40"/>
        </w:rPr>
        <w:t>西藏自治区2021年国有资本经营预算支出表</w:t>
      </w:r>
    </w:p>
    <w:tbl>
      <w:tblPr>
        <w:tblStyle w:val="4"/>
        <w:tblW w:w="13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627"/>
        <w:gridCol w:w="1751"/>
        <w:gridCol w:w="306"/>
        <w:gridCol w:w="303"/>
        <w:gridCol w:w="490"/>
        <w:gridCol w:w="551"/>
        <w:gridCol w:w="487"/>
        <w:gridCol w:w="551"/>
        <w:gridCol w:w="490"/>
        <w:gridCol w:w="548"/>
        <w:gridCol w:w="508"/>
        <w:gridCol w:w="556"/>
        <w:gridCol w:w="556"/>
        <w:gridCol w:w="551"/>
        <w:gridCol w:w="554"/>
        <w:gridCol w:w="554"/>
        <w:gridCol w:w="551"/>
        <w:gridCol w:w="551"/>
        <w:gridCol w:w="554"/>
        <w:gridCol w:w="556"/>
        <w:gridCol w:w="659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行次</w:t>
            </w:r>
          </w:p>
        </w:tc>
        <w:tc>
          <w:tcPr>
            <w:tcW w:w="4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2020年执行数</w:t>
            </w:r>
          </w:p>
        </w:tc>
        <w:tc>
          <w:tcPr>
            <w:tcW w:w="5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2021年预算数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预算数为上年执行数的%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小计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资本性支出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费用性支出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其他支出</w:t>
            </w: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小计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资本性支出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费用性支出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其他支出</w:t>
            </w: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省本级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地市级及以下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省本级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地市级及以下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省本级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地市级及以下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省本级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地市级及以下</w:t>
            </w:r>
          </w:p>
        </w:tc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省本级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地市级及以下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省本级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地市级及以下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省本级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</w:t>
            </w: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市级及以下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省本级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地市级及以下</w:t>
            </w: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栏次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一、国有资本经营预算支出 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332.6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224.9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解决历史遗留问题及改革成本支出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2230101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厂办大集体改革支出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2230102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“三供一业”移交补助支出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2230103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国有企业办职教幼教补助支出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2230107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国有企业改革成本支出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2230199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其他解决历史遗留问题及改革成本支出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22302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国有企业资本金注入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2230201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国有经济结构调整支出   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2230202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公益性设施投资支出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2230203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前瞻性战略性产业发展支出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……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2230299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其他国有企业资本金注入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22303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国有企业政策性补贴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22304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金融国有资本经营预算支出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22399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其他国有资本经营预算支出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332.6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224.9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230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二、转移性支出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130.2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36.15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23008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调出资金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130.2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36.15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本年支出合计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462.8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261.05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56</w:t>
            </w:r>
          </w:p>
        </w:tc>
      </w:tr>
    </w:tbl>
    <w:p>
      <w:pPr>
        <w:widowControl/>
        <w:jc w:val="left"/>
        <w:sectPr>
          <w:pgSz w:w="16838" w:h="11906" w:orient="landscape"/>
          <w:pgMar w:top="1503" w:right="1990" w:bottom="1503" w:left="1588" w:header="851" w:footer="1520" w:gutter="0"/>
          <w:cols w:space="720" w:num="1"/>
        </w:sectPr>
      </w:pPr>
    </w:p>
    <w:tbl>
      <w:tblPr>
        <w:tblStyle w:val="4"/>
        <w:tblW w:w="87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233"/>
        <w:gridCol w:w="1848"/>
        <w:gridCol w:w="699"/>
        <w:gridCol w:w="720"/>
        <w:gridCol w:w="998"/>
        <w:gridCol w:w="916"/>
        <w:gridCol w:w="1764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780" w:type="dxa"/>
            <w:gridSpan w:val="9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表二十一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西藏自治区2021年国有资本经营预算支出财政汇总表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29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项目名称 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科目代码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项目金额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项目绩效目标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国资监管机构审核意见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39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西藏林芝市贡布乳业有限公司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企业品牌建设项目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24.9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39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林芝市林安交通产业集团有限公司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汽修汽配综合市场室外给水管、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3区门面房智能化水电表及客运公司门面房智能化水电表改造工程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39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察隅农场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茶叶展销中心建设项目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39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国有企业退休人员社会化管理补助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39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39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224.9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sectPr>
          <w:pgSz w:w="11906" w:h="16838"/>
          <w:pgMar w:top="1990" w:right="1503" w:bottom="1588" w:left="1503" w:header="851" w:footer="1520" w:gutter="0"/>
          <w:cols w:space="720" w:num="1"/>
        </w:sectPr>
      </w:pPr>
    </w:p>
    <w:tbl>
      <w:tblPr>
        <w:tblStyle w:val="4"/>
        <w:tblW w:w="90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3928"/>
        <w:gridCol w:w="851"/>
        <w:gridCol w:w="1535"/>
        <w:gridCol w:w="1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080" w:type="dxa"/>
            <w:gridSpan w:val="5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表二十二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西藏自治区2021年国有资本经营预算补充表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   目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行次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省本级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地市级及以下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一、实施范围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预算单位户数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国有及国有控、参股企业户数（法人企业）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其中：纳入预算实施范围企业户数（法人企业）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是否包括金融企业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是否包括文化企业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是否包括部门所属企业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是否包括事业单位出资企业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二、主要财务指标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（一）国有及国有控、参股企业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资产总额合计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负债总额合计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所有者权益合计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利润总额合计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净利润合计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归属于母公司所有者净利润合计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（二）纳入预算实施范围企业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资产总额合计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835147.85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负债总额合计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607356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所有者权益合计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227791.85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利润总额合计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1101.5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净利润合计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620.28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归属于母公司所有者净利润合计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620.28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三、国有资本收益情况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比例类型（单一比例/分类比例）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单一比例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比例数值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四、编报情况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上报级次（人大/政府）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上报起始年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</w:tr>
    </w:tbl>
    <w:p/>
    <w:sectPr>
      <w:pgSz w:w="11906" w:h="16838"/>
      <w:pgMar w:top="1990" w:right="1503" w:bottom="1588" w:left="1503" w:header="851" w:footer="150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3403C8"/>
    <w:rsid w:val="18AB35FF"/>
    <w:rsid w:val="1DF7453D"/>
    <w:rsid w:val="26502917"/>
    <w:rsid w:val="4EFA440A"/>
    <w:rsid w:val="53CE1F5F"/>
    <w:rsid w:val="66FB4E07"/>
    <w:rsid w:val="79BB5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link w:val="2"/>
    <w:semiHidden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link w:val="3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8">
    <w:name w:val="批注框文本 Char Char"/>
    <w:basedOn w:val="1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 Char Char Char"/>
    <w:link w:val="8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2020-12-02T14:01:00Z</dcterms:created>
  <dc:creator>李鹏飞</dc:creator>
  <cp:lastModifiedBy>Administrator</cp:lastModifiedBy>
  <cp:lastPrinted>2020-12-08T09:46:00Z</cp:lastPrinted>
  <dcterms:modified xsi:type="dcterms:W3CDTF">2020-12-14T15:18:26Z</dcterms:modified>
  <dc:title>李鹏飞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